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3F" w:rsidRPr="004A533F" w:rsidRDefault="004A533F" w:rsidP="004A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b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b/>
          <w:color w:val="009966"/>
          <w:kern w:val="0"/>
          <w:sz w:val="48"/>
          <w:szCs w:val="48"/>
        </w:rPr>
        <w:t>※</w:t>
      </w:r>
      <w:r w:rsidRPr="004A533F">
        <w:rPr>
          <w:rFonts w:ascii="標楷體" w:eastAsia="標楷體" w:hAnsi="標楷體" w:cs="細明體"/>
          <w:b/>
          <w:color w:val="009966"/>
          <w:kern w:val="0"/>
          <w:sz w:val="48"/>
          <w:szCs w:val="48"/>
        </w:rPr>
        <w:t>門診病患手術</w:t>
      </w:r>
      <w:r w:rsidR="003F6692">
        <w:rPr>
          <w:rFonts w:ascii="標楷體" w:eastAsia="標楷體" w:hAnsi="標楷體" w:cs="細明體" w:hint="eastAsia"/>
          <w:b/>
          <w:color w:val="009966"/>
          <w:kern w:val="0"/>
          <w:sz w:val="48"/>
          <w:szCs w:val="48"/>
        </w:rPr>
        <w:t>麻醉</w:t>
      </w:r>
      <w:r w:rsidR="003F6692">
        <w:rPr>
          <w:rFonts w:ascii="標楷體" w:eastAsia="標楷體" w:hAnsi="標楷體" w:cs="細明體"/>
          <w:b/>
          <w:color w:val="009966"/>
          <w:kern w:val="0"/>
          <w:sz w:val="48"/>
          <w:szCs w:val="48"/>
        </w:rPr>
        <w:t>前</w:t>
      </w:r>
      <w:r w:rsidRPr="004A533F">
        <w:rPr>
          <w:rFonts w:ascii="標楷體" w:eastAsia="標楷體" w:hAnsi="標楷體" w:cs="細明體" w:hint="eastAsia"/>
          <w:b/>
          <w:color w:val="009966"/>
          <w:kern w:val="0"/>
          <w:sz w:val="48"/>
          <w:szCs w:val="48"/>
        </w:rPr>
        <w:t>注意事項</w:t>
      </w:r>
      <w:r>
        <w:rPr>
          <w:rFonts w:ascii="標楷體" w:eastAsia="標楷體" w:hAnsi="標楷體" w:cs="細明體" w:hint="eastAsia"/>
          <w:b/>
          <w:color w:val="009966"/>
          <w:kern w:val="0"/>
          <w:sz w:val="48"/>
          <w:szCs w:val="48"/>
        </w:rPr>
        <w:t>※</w:t>
      </w:r>
    </w:p>
    <w:p w:rsidR="00D157A5" w:rsidRPr="003F6692" w:rsidRDefault="004A533F" w:rsidP="003F6692">
      <w:pPr>
        <w:jc w:val="center"/>
        <w:rPr>
          <w:rFonts w:ascii="標楷體" w:eastAsia="標楷體" w:hAnsi="標楷體" w:hint="eastAsia"/>
          <w:color w:val="4F81BD" w:themeColor="accent1"/>
          <w:bdr w:val="single" w:sz="4" w:space="0" w:color="auto"/>
          <w:shd w:val="clear" w:color="auto" w:fill="FFFFFF"/>
        </w:rPr>
      </w:pPr>
      <w:r w:rsidRPr="003F6692">
        <w:rPr>
          <w:rFonts w:ascii="標楷體" w:eastAsia="標楷體" w:hAnsi="標楷體" w:hint="eastAsia"/>
          <w:color w:val="4F81BD" w:themeColor="accent1"/>
          <w:bdr w:val="single" w:sz="4" w:space="0" w:color="auto"/>
          <w:shd w:val="clear" w:color="auto" w:fill="FFFFFF"/>
        </w:rPr>
        <w:t>手術過程盡量有家屬陪伴，並於開刀房外守候</w:t>
      </w:r>
    </w:p>
    <w:p w:rsidR="004A533F" w:rsidRPr="004A533F" w:rsidRDefault="004A533F" w:rsidP="003F6692">
      <w:pPr>
        <w:widowControl/>
        <w:shd w:val="clear" w:color="auto" w:fill="FFFFFF"/>
        <w:outlineLvl w:val="2"/>
        <w:rPr>
          <w:rFonts w:ascii="標楷體" w:eastAsia="標楷體" w:hAnsi="標楷體" w:cs="Arial"/>
          <w:color w:val="D52A33"/>
          <w:kern w:val="0"/>
          <w:sz w:val="39"/>
          <w:szCs w:val="39"/>
        </w:rPr>
      </w:pPr>
      <w:r w:rsidRPr="004A533F">
        <w:rPr>
          <w:rFonts w:ascii="標楷體" w:eastAsia="標楷體" w:hAnsi="標楷體" w:cs="Arial"/>
          <w:color w:val="D52A33"/>
          <w:kern w:val="0"/>
          <w:sz w:val="39"/>
          <w:szCs w:val="39"/>
        </w:rPr>
        <w:t>為什麼要家屬陪同才能離院?</w:t>
      </w:r>
    </w:p>
    <w:p w:rsidR="004A533F" w:rsidRPr="004A533F" w:rsidRDefault="004A533F" w:rsidP="004A533F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       </w:t>
      </w: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 </w:t>
      </w:r>
      <w:r w:rsidRPr="004A533F">
        <w:rPr>
          <w:rFonts w:ascii="標楷體" w:eastAsia="標楷體" w:hAnsi="標楷體" w:cs="Arial"/>
          <w:iCs/>
          <w:color w:val="333333"/>
          <w:kern w:val="0"/>
          <w:sz w:val="28"/>
          <w:szCs w:val="28"/>
        </w:rPr>
        <w:t>門診手術之前，如果需要全身麻醉，在「麻醉評估門診」訪視時，您的麻醉醫師會要求，手術之後需要有成年人家屬</w:t>
      </w:r>
      <w:r w:rsidRPr="004A533F">
        <w:rPr>
          <w:rFonts w:ascii="標楷體" w:eastAsia="標楷體" w:hAnsi="標楷體" w:cs="Times New Roman"/>
          <w:iCs/>
          <w:color w:val="333333"/>
          <w:kern w:val="0"/>
          <w:sz w:val="28"/>
          <w:szCs w:val="28"/>
        </w:rPr>
        <w:t>(</w:t>
      </w:r>
      <w:r w:rsidRPr="004A533F">
        <w:rPr>
          <w:rFonts w:ascii="標楷體" w:eastAsia="標楷體" w:hAnsi="標楷體" w:cs="Arial"/>
          <w:iCs/>
          <w:color w:val="333333"/>
          <w:kern w:val="0"/>
          <w:sz w:val="28"/>
          <w:szCs w:val="28"/>
        </w:rPr>
        <w:t>或朋友、照護員</w:t>
      </w:r>
      <w:r w:rsidRPr="004A533F">
        <w:rPr>
          <w:rFonts w:ascii="標楷體" w:eastAsia="標楷體" w:hAnsi="標楷體" w:cs="Times New Roman"/>
          <w:iCs/>
          <w:color w:val="333333"/>
          <w:kern w:val="0"/>
          <w:sz w:val="28"/>
          <w:szCs w:val="28"/>
        </w:rPr>
        <w:t>)</w:t>
      </w:r>
      <w:r w:rsidRPr="004A533F">
        <w:rPr>
          <w:rFonts w:ascii="標楷體" w:eastAsia="標楷體" w:hAnsi="標楷體" w:cs="Arial"/>
          <w:iCs/>
          <w:color w:val="333333"/>
          <w:kern w:val="0"/>
          <w:sz w:val="28"/>
          <w:szCs w:val="28"/>
        </w:rPr>
        <w:t>接送下才能離院，甚至取消或延遲為沒有家屬陪同的病人手術。為什麼要這樣做？</w:t>
      </w:r>
    </w:p>
    <w:p w:rsidR="004A533F" w:rsidRPr="004A533F" w:rsidRDefault="004A533F" w:rsidP="004A533F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4A533F">
        <w:rPr>
          <w:rFonts w:ascii="標楷體" w:eastAsia="標楷體" w:hAnsi="標楷體" w:cs="細明體" w:hint="eastAsia"/>
          <w:color w:val="333333"/>
          <w:kern w:val="0"/>
          <w:sz w:val="28"/>
          <w:szCs w:val="28"/>
        </w:rPr>
        <w:t>◎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麻醉後恢復</w:t>
      </w:r>
    </w:p>
    <w:p w:rsidR="004A533F" w:rsidRPr="004A533F" w:rsidRDefault="004A533F" w:rsidP="004A533F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       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就</w:t>
      </w:r>
      <w:proofErr w:type="gramStart"/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像醉後酒</w:t>
      </w:r>
      <w:proofErr w:type="gramEnd"/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醒，全身麻醉後的恢復大致分成三個時期</w:t>
      </w: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(</w:t>
      </w:r>
      <w:proofErr w:type="gramStart"/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註</w:t>
      </w:r>
      <w:proofErr w:type="gramEnd"/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1)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。</w:t>
      </w:r>
    </w:p>
    <w:p w:rsidR="004A533F" w:rsidRPr="004A533F" w:rsidRDefault="004A533F" w:rsidP="004A533F">
      <w:pPr>
        <w:widowControl/>
        <w:shd w:val="clear" w:color="auto" w:fill="FFFFFF"/>
        <w:ind w:hanging="360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●</w:t>
      </w:r>
      <w:r w:rsidRPr="004A533F">
        <w:rPr>
          <w:rFonts w:ascii="標楷體" w:eastAsia="標楷體" w:hAnsi="標楷體" w:cs="Arial"/>
          <w:color w:val="333333"/>
          <w:kern w:val="0"/>
          <w:sz w:val="14"/>
          <w:szCs w:val="14"/>
        </w:rPr>
        <w:t> </w:t>
      </w:r>
      <w:r w:rsidRPr="003F6692">
        <w:rPr>
          <w:rFonts w:ascii="標楷體" w:eastAsia="標楷體" w:hAnsi="標楷體" w:cs="Arial"/>
          <w:color w:val="333333"/>
          <w:kern w:val="0"/>
          <w:sz w:val="14"/>
        </w:rPr>
        <w:t> 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初期：停止麻醉藥劑，病人的各種保護性反射與運動功能恢復。</w:t>
      </w:r>
    </w:p>
    <w:p w:rsidR="004A533F" w:rsidRPr="004A533F" w:rsidRDefault="004A533F" w:rsidP="004A533F">
      <w:pPr>
        <w:widowControl/>
        <w:shd w:val="clear" w:color="auto" w:fill="FFFFFF"/>
        <w:ind w:hanging="360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●</w:t>
      </w:r>
      <w:r w:rsidRPr="004A533F">
        <w:rPr>
          <w:rFonts w:ascii="標楷體" w:eastAsia="標楷體" w:hAnsi="標楷體" w:cs="Arial"/>
          <w:color w:val="333333"/>
          <w:kern w:val="0"/>
          <w:sz w:val="14"/>
          <w:szCs w:val="14"/>
        </w:rPr>
        <w:t> </w:t>
      </w:r>
      <w:r w:rsidRPr="003F6692">
        <w:rPr>
          <w:rFonts w:ascii="標楷體" w:eastAsia="標楷體" w:hAnsi="標楷體" w:cs="Arial"/>
          <w:color w:val="333333"/>
          <w:kern w:val="0"/>
          <w:sz w:val="14"/>
        </w:rPr>
        <w:t> 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中期：病人達到出院的各項指標要求。</w:t>
      </w:r>
    </w:p>
    <w:p w:rsidR="004A533F" w:rsidRPr="004A533F" w:rsidRDefault="004A533F" w:rsidP="004A533F">
      <w:pPr>
        <w:widowControl/>
        <w:shd w:val="clear" w:color="auto" w:fill="FFFFFF"/>
        <w:ind w:hanging="360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●</w:t>
      </w:r>
      <w:r w:rsidRPr="004A533F">
        <w:rPr>
          <w:rFonts w:ascii="標楷體" w:eastAsia="標楷體" w:hAnsi="標楷體" w:cs="Arial"/>
          <w:color w:val="333333"/>
          <w:kern w:val="0"/>
          <w:sz w:val="14"/>
          <w:szCs w:val="14"/>
        </w:rPr>
        <w:t> </w:t>
      </w:r>
      <w:r w:rsidRPr="003F6692">
        <w:rPr>
          <w:rFonts w:ascii="標楷體" w:eastAsia="標楷體" w:hAnsi="標楷體" w:cs="Arial"/>
          <w:color w:val="333333"/>
          <w:kern w:val="0"/>
          <w:sz w:val="14"/>
        </w:rPr>
        <w:t> 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後期：病人恢復手術之前的生理狀態。</w:t>
      </w:r>
    </w:p>
    <w:p w:rsidR="004A533F" w:rsidRPr="004A533F" w:rsidRDefault="004A533F" w:rsidP="004A533F">
      <w:pPr>
        <w:widowControl/>
        <w:shd w:val="clear" w:color="auto" w:fill="FFFFFF"/>
        <w:spacing w:after="24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        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全身麻醉之後，如果是住院病人，在恢復中期就會被轉送回病房。臨床研究發現，門診手術病人</w:t>
      </w: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(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單純的局部麻醉除外</w:t>
      </w: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)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，尚未完全恢復到手術之前的生理狀態，其認知、精神、和運動功能都還有影響</w:t>
      </w: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(</w:t>
      </w:r>
      <w:proofErr w:type="gramStart"/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註</w:t>
      </w:r>
      <w:proofErr w:type="gramEnd"/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2)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。舉例來說，絕大多數病人返家之後都不記得醫師告訴他要注意的事項，而有三分之二的病人也不記得護理師的提醒與衛教指導。有大約三分之一的病人到隔天早上都還需要旁人幫忙，感覺不像原來的自己。剛離院的幾個小時之內也可能有</w:t>
      </w:r>
      <w:proofErr w:type="gramStart"/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疼痛、</w:t>
      </w:r>
      <w:proofErr w:type="gramEnd"/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頭暈、方向感不足、噁心嘔吐等副作用出現</w:t>
      </w: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(</w:t>
      </w:r>
      <w:proofErr w:type="gramStart"/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註</w:t>
      </w:r>
      <w:proofErr w:type="gramEnd"/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3)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，都需要旁人協助或攙扶。</w:t>
      </w:r>
    </w:p>
    <w:p w:rsidR="004A533F" w:rsidRPr="004A533F" w:rsidRDefault="004A533F" w:rsidP="004A533F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lastRenderedPageBreak/>
        <w:t>       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基於這層考慮，麻醉醫師會一再提醒，要求門診病人手術後需要再家屬陪同下才能出院，並於</w:t>
      </w: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24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小時之內，不要自行駕駛交通工具，或搭乘機車，以免發生危險。</w:t>
      </w:r>
    </w:p>
    <w:p w:rsidR="004A533F" w:rsidRPr="004A533F" w:rsidRDefault="004A533F" w:rsidP="004A533F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  <w:shd w:val="clear" w:color="auto" w:fill="FFFFFF"/>
        </w:rPr>
        <w:t>    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  <w:shd w:val="clear" w:color="auto" w:fill="FFFFFF"/>
        </w:rPr>
        <w:t>同樣的道理，有的醫院還會提醒這段期間不要喝酒、不要從事高空作業、</w:t>
      </w:r>
      <w:r w:rsidRPr="004A533F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不要作重大决定、不要操作危險機械及費力的工作、不要熨燙衣服、煮開水、不要將廁所或浴室門鎖上讓照顧者無法照料。當然，年老體弱、行動不便者需由</w:t>
      </w:r>
      <w:r w:rsidRPr="003F6692">
        <w:rPr>
          <w:rFonts w:ascii="標楷體" w:eastAsia="標楷體" w:hAnsi="標楷體" w:cs="Arial" w:hint="eastAsia"/>
          <w:color w:val="333333"/>
          <w:kern w:val="0"/>
          <w:sz w:val="28"/>
        </w:rPr>
        <w:t>家屬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  <w:shd w:val="clear" w:color="auto" w:fill="FFFFFF"/>
        </w:rPr>
        <w:t>或護工</w:t>
      </w:r>
      <w:r w:rsidRPr="003F6692">
        <w:rPr>
          <w:rFonts w:ascii="標楷體" w:eastAsia="標楷體" w:hAnsi="標楷體" w:cs="Arial" w:hint="eastAsia"/>
          <w:color w:val="333333"/>
          <w:kern w:val="0"/>
          <w:sz w:val="28"/>
        </w:rPr>
        <w:t>陪同</w:t>
      </w:r>
      <w:r w:rsidRPr="004A533F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，以免發生意外。</w:t>
      </w:r>
    </w:p>
    <w:p w:rsidR="004A533F" w:rsidRPr="004A533F" w:rsidRDefault="004A533F" w:rsidP="004A533F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        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更謹慎的，有的醫院提醒</w:t>
      </w: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48</w:t>
      </w:r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小時之內都要注意，有的私人醫療保險公司更把當成給付與否的條件之</w:t>
      </w:r>
      <w:proofErr w:type="gramStart"/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一</w:t>
      </w:r>
      <w:proofErr w:type="gramEnd"/>
      <w:r w:rsidRPr="004A533F">
        <w:rPr>
          <w:rFonts w:ascii="標楷體" w:eastAsia="標楷體" w:hAnsi="標楷體" w:cs="Arial"/>
          <w:color w:val="333333"/>
          <w:kern w:val="0"/>
          <w:sz w:val="28"/>
          <w:szCs w:val="28"/>
        </w:rPr>
        <w:t>。</w:t>
      </w:r>
    </w:p>
    <w:p w:rsidR="004A533F" w:rsidRPr="004A533F" w:rsidRDefault="004A533F" w:rsidP="004A533F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4A533F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     </w:t>
      </w:r>
      <w:r w:rsidRPr="004A533F">
        <w:rPr>
          <w:rFonts w:ascii="標楷體" w:eastAsia="標楷體" w:hAnsi="標楷體" w:cs="Arial"/>
          <w:iCs/>
          <w:color w:val="333333"/>
          <w:kern w:val="0"/>
          <w:sz w:val="28"/>
          <w:szCs w:val="28"/>
        </w:rPr>
        <w:t>基於醫學上的安全考慮不同，有的醫師會接受病人離院之後，去搭乘計程車或大眾運輸工具返家，有的醫師不能接受這樣的風險。如果安排成年人接送離院有困難，要事前和您的醫師溝通討論。</w:t>
      </w:r>
    </w:p>
    <w:p w:rsidR="004A533F" w:rsidRPr="004A533F" w:rsidRDefault="004A533F" w:rsidP="004A533F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(</w:t>
      </w:r>
      <w:proofErr w:type="gramStart"/>
      <w:r w:rsidRPr="004A533F">
        <w:rPr>
          <w:rFonts w:ascii="Arial" w:eastAsia="新細明體" w:hAnsi="Arial" w:cs="Arial"/>
          <w:color w:val="333333"/>
          <w:kern w:val="0"/>
          <w:sz w:val="28"/>
          <w:szCs w:val="28"/>
        </w:rPr>
        <w:t>註</w:t>
      </w:r>
      <w:proofErr w:type="gramEnd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 xml:space="preserve">1. Chung F, </w:t>
      </w:r>
      <w:proofErr w:type="spellStart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Imasogie</w:t>
      </w:r>
      <w:proofErr w:type="spellEnd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 xml:space="preserve"> N, Ho J,</w:t>
      </w:r>
      <w:r w:rsidRPr="004A533F">
        <w:rPr>
          <w:rFonts w:ascii="Times New Roman" w:eastAsia="新細明體" w:hAnsi="Times New Roman" w:cs="Times New Roman"/>
          <w:color w:val="333333"/>
          <w:kern w:val="0"/>
          <w:sz w:val="28"/>
        </w:rPr>
        <w:t> </w:t>
      </w:r>
      <w:proofErr w:type="spellStart"/>
      <w:r w:rsidRPr="004A533F">
        <w:rPr>
          <w:rFonts w:ascii="Times New Roman" w:eastAsia="新細明體" w:hAnsi="Times New Roman" w:cs="Times New Roman"/>
          <w:color w:val="272525"/>
          <w:kern w:val="0"/>
          <w:sz w:val="28"/>
          <w:szCs w:val="28"/>
        </w:rPr>
        <w:t>Ning</w:t>
      </w:r>
      <w:proofErr w:type="spellEnd"/>
      <w:r w:rsidRPr="004A533F">
        <w:rPr>
          <w:rFonts w:ascii="Times New Roman" w:eastAsia="新細明體" w:hAnsi="Times New Roman" w:cs="Times New Roman"/>
          <w:color w:val="272525"/>
          <w:kern w:val="0"/>
          <w:sz w:val="28"/>
          <w:szCs w:val="28"/>
        </w:rPr>
        <w:t xml:space="preserve"> XQ, </w:t>
      </w:r>
      <w:proofErr w:type="spellStart"/>
      <w:r w:rsidRPr="004A533F">
        <w:rPr>
          <w:rFonts w:ascii="Times New Roman" w:eastAsia="新細明體" w:hAnsi="Times New Roman" w:cs="Times New Roman"/>
          <w:color w:val="272525"/>
          <w:kern w:val="0"/>
          <w:sz w:val="28"/>
          <w:szCs w:val="28"/>
        </w:rPr>
        <w:t>Prabhu</w:t>
      </w:r>
      <w:proofErr w:type="spellEnd"/>
      <w:r w:rsidRPr="004A533F">
        <w:rPr>
          <w:rFonts w:ascii="Times New Roman" w:eastAsia="新細明體" w:hAnsi="Times New Roman" w:cs="Times New Roman"/>
          <w:color w:val="272525"/>
          <w:kern w:val="0"/>
          <w:sz w:val="28"/>
          <w:szCs w:val="28"/>
        </w:rPr>
        <w:t xml:space="preserve"> A, </w:t>
      </w:r>
      <w:proofErr w:type="spellStart"/>
      <w:r w:rsidRPr="004A533F">
        <w:rPr>
          <w:rFonts w:ascii="Times New Roman" w:eastAsia="新細明體" w:hAnsi="Times New Roman" w:cs="Times New Roman"/>
          <w:color w:val="272525"/>
          <w:kern w:val="0"/>
          <w:sz w:val="28"/>
          <w:szCs w:val="28"/>
        </w:rPr>
        <w:t>Curti</w:t>
      </w:r>
      <w:proofErr w:type="spellEnd"/>
      <w:r w:rsidRPr="004A533F">
        <w:rPr>
          <w:rFonts w:ascii="Times New Roman" w:eastAsia="新細明體" w:hAnsi="Times New Roman" w:cs="Times New Roman"/>
          <w:color w:val="272525"/>
          <w:kern w:val="0"/>
          <w:sz w:val="28"/>
          <w:szCs w:val="28"/>
        </w:rPr>
        <w:t xml:space="preserve"> B</w:t>
      </w:r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 xml:space="preserve">. Frequency and implications of ambulatory surgery without a patient escort. Can J </w:t>
      </w:r>
      <w:proofErr w:type="spellStart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Anesth</w:t>
      </w:r>
      <w:proofErr w:type="spellEnd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 xml:space="preserve"> 2005; 52:1022-6.</w:t>
      </w:r>
    </w:p>
    <w:p w:rsidR="004A533F" w:rsidRPr="004A533F" w:rsidRDefault="004A533F" w:rsidP="004A533F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proofErr w:type="gramStart"/>
      <w:r w:rsidRPr="004A533F">
        <w:rPr>
          <w:rFonts w:ascii="Arial" w:eastAsia="新細明體" w:hAnsi="Arial" w:cs="Arial"/>
          <w:color w:val="333333"/>
          <w:kern w:val="0"/>
          <w:sz w:val="28"/>
          <w:szCs w:val="28"/>
        </w:rPr>
        <w:t>註</w:t>
      </w:r>
      <w:proofErr w:type="gramEnd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 xml:space="preserve">2. </w:t>
      </w:r>
      <w:proofErr w:type="spellStart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Awad</w:t>
      </w:r>
      <w:proofErr w:type="spellEnd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 xml:space="preserve"> IT, Chung F. </w:t>
      </w:r>
      <w:proofErr w:type="gramStart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Factors</w:t>
      </w:r>
      <w:proofErr w:type="gramEnd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 xml:space="preserve"> affecting recovery and discharge following ambulatory surgery. Can J </w:t>
      </w:r>
      <w:proofErr w:type="spellStart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Anesth</w:t>
      </w:r>
      <w:proofErr w:type="spellEnd"/>
      <w:r w:rsidRPr="004A533F">
        <w:rPr>
          <w:rFonts w:ascii="Times New Roman" w:eastAsia="新細明體" w:hAnsi="Times New Roman" w:cs="Times New Roman"/>
          <w:i/>
          <w:iCs/>
          <w:color w:val="333333"/>
          <w:kern w:val="0"/>
          <w:sz w:val="28"/>
        </w:rPr>
        <w:t> </w:t>
      </w:r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2006; 53: 858-72.</w:t>
      </w:r>
    </w:p>
    <w:p w:rsidR="004A533F" w:rsidRPr="004A533F" w:rsidRDefault="004A533F" w:rsidP="004A533F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proofErr w:type="gramStart"/>
      <w:r w:rsidRPr="004A533F">
        <w:rPr>
          <w:rFonts w:ascii="Arial" w:eastAsia="新細明體" w:hAnsi="Arial" w:cs="Arial"/>
          <w:color w:val="333333"/>
          <w:kern w:val="0"/>
          <w:sz w:val="28"/>
          <w:szCs w:val="28"/>
        </w:rPr>
        <w:t>註</w:t>
      </w:r>
      <w:proofErr w:type="gramEnd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3.</w:t>
      </w:r>
      <w:r w:rsidRPr="004A533F">
        <w:rPr>
          <w:rFonts w:ascii="Times New Roman" w:eastAsia="新細明體" w:hAnsi="Times New Roman" w:cs="Times New Roman"/>
          <w:color w:val="333333"/>
          <w:kern w:val="0"/>
          <w:sz w:val="28"/>
        </w:rPr>
        <w:t> </w:t>
      </w:r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 xml:space="preserve">Gall S, Bull J. Clinical risk: discharging patients with no-one at home. </w:t>
      </w:r>
      <w:proofErr w:type="spellStart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Gastroenterol</w:t>
      </w:r>
      <w:proofErr w:type="spellEnd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 xml:space="preserve"> </w:t>
      </w:r>
      <w:proofErr w:type="spellStart"/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Nurs</w:t>
      </w:r>
      <w:proofErr w:type="spellEnd"/>
      <w:r w:rsidRPr="004A533F">
        <w:rPr>
          <w:rFonts w:ascii="Times New Roman" w:eastAsia="新細明體" w:hAnsi="Times New Roman" w:cs="Times New Roman"/>
          <w:i/>
          <w:iCs/>
          <w:color w:val="333333"/>
          <w:kern w:val="0"/>
          <w:sz w:val="28"/>
        </w:rPr>
        <w:t> </w:t>
      </w:r>
      <w:r w:rsidRPr="004A533F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2004; 27: 111-4.)</w:t>
      </w:r>
    </w:p>
    <w:p w:rsidR="004A533F" w:rsidRDefault="004A533F"/>
    <w:sectPr w:rsidR="004A533F" w:rsidSect="00D157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533F"/>
    <w:rsid w:val="003F6692"/>
    <w:rsid w:val="004A533F"/>
    <w:rsid w:val="00D1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A5"/>
    <w:pPr>
      <w:widowControl w:val="0"/>
    </w:pPr>
  </w:style>
  <w:style w:type="paragraph" w:styleId="3">
    <w:name w:val="heading 3"/>
    <w:basedOn w:val="a"/>
    <w:link w:val="30"/>
    <w:uiPriority w:val="9"/>
    <w:qFormat/>
    <w:rsid w:val="004A533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53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A533F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4A533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4A533F"/>
  </w:style>
  <w:style w:type="character" w:styleId="a3">
    <w:name w:val="Emphasis"/>
    <w:basedOn w:val="a0"/>
    <w:uiPriority w:val="20"/>
    <w:qFormat/>
    <w:rsid w:val="004A5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4665">
              <w:marLeft w:val="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449">
              <w:marLeft w:val="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782">
              <w:marLeft w:val="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8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25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9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45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498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72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1079</Characters>
  <Application>Microsoft Office Word</Application>
  <DocSecurity>0</DocSecurity>
  <Lines>8</Lines>
  <Paragraphs>2</Paragraphs>
  <ScaleCrop>false</ScaleCrop>
  <Company>Net School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1</cp:revision>
  <dcterms:created xsi:type="dcterms:W3CDTF">2017-06-20T05:40:00Z</dcterms:created>
  <dcterms:modified xsi:type="dcterms:W3CDTF">2017-06-20T05:57:00Z</dcterms:modified>
</cp:coreProperties>
</file>