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D7F" w:rsidRPr="00042C2A" w:rsidRDefault="00D307B4">
      <w:pPr>
        <w:spacing w:line="240" w:lineRule="atLeast"/>
        <w:jc w:val="center"/>
        <w:rPr>
          <w:rFonts w:ascii="Arial" w:eastAsia="標楷體" w:hAnsi="Arial" w:cs="Arial"/>
          <w:b/>
          <w:bCs/>
        </w:rPr>
      </w:pPr>
      <w:r w:rsidRPr="00D307B4">
        <w:rPr>
          <w:rFonts w:ascii="Arial" w:eastAsia="標楷體" w:cs="Arial"/>
          <w:b/>
          <w:bCs/>
          <w:noProof/>
          <w:sz w:val="40"/>
        </w:rPr>
        <w:pict>
          <v:rect id="_x0000_s1029" style="position:absolute;left:0;text-align:left;margin-left:424.5pt;margin-top:9.8pt;width:90.15pt;height:22.5pt;z-index:251659264">
            <v:textbox>
              <w:txbxContent>
                <w:p w:rsidR="00042C2A" w:rsidRDefault="00C92D62">
                  <w:r>
                    <w:rPr>
                      <w:rFonts w:ascii="Arial" w:eastAsia="標楷體" w:cs="Arial" w:hint="eastAsia"/>
                      <w:b/>
                      <w:bCs/>
                    </w:rPr>
                    <w:t>20</w:t>
                  </w:r>
                  <w:r w:rsidR="00C60AFA">
                    <w:rPr>
                      <w:rFonts w:ascii="Arial" w:eastAsia="標楷體" w:cs="Arial" w:hint="eastAsia"/>
                      <w:b/>
                      <w:bCs/>
                    </w:rPr>
                    <w:t>22</w:t>
                  </w:r>
                  <w:r>
                    <w:rPr>
                      <w:rFonts w:ascii="Arial" w:eastAsia="標楷體" w:cs="Arial" w:hint="eastAsia"/>
                      <w:b/>
                      <w:bCs/>
                    </w:rPr>
                    <w:t>.0</w:t>
                  </w:r>
                  <w:r w:rsidR="00C60AFA">
                    <w:rPr>
                      <w:rFonts w:ascii="Arial" w:eastAsia="標楷體" w:cs="Arial" w:hint="eastAsia"/>
                      <w:b/>
                      <w:bCs/>
                    </w:rPr>
                    <w:t>1</w:t>
                  </w:r>
                  <w:r w:rsidR="00042C2A">
                    <w:rPr>
                      <w:rFonts w:ascii="Arial" w:eastAsia="標楷體" w:cs="Arial" w:hint="eastAsia"/>
                      <w:b/>
                      <w:bCs/>
                    </w:rPr>
                    <w:t xml:space="preserve"> </w:t>
                  </w:r>
                  <w:r w:rsidR="00042C2A">
                    <w:rPr>
                      <w:rFonts w:ascii="Arial" w:eastAsia="標楷體" w:cs="Arial" w:hint="eastAsia"/>
                      <w:b/>
                      <w:bCs/>
                    </w:rPr>
                    <w:t>修訂</w:t>
                  </w:r>
                </w:p>
              </w:txbxContent>
            </v:textbox>
          </v:rect>
        </w:pict>
      </w:r>
      <w:r w:rsidR="00091D7F" w:rsidRPr="00B87043">
        <w:rPr>
          <w:rFonts w:ascii="Arial" w:eastAsia="標楷體" w:cs="Arial"/>
          <w:b/>
          <w:bCs/>
          <w:sz w:val="40"/>
        </w:rPr>
        <w:t>新藥上線相關資料規格範例</w:t>
      </w:r>
      <w:r w:rsidR="00042C2A">
        <w:rPr>
          <w:rFonts w:ascii="Arial" w:eastAsia="標楷體" w:cs="Arial" w:hint="eastAsia"/>
          <w:b/>
          <w:bCs/>
          <w:sz w:val="40"/>
        </w:rPr>
        <w:t xml:space="preserve">   </w:t>
      </w:r>
    </w:p>
    <w:p w:rsidR="00402645" w:rsidRPr="00B87043" w:rsidRDefault="00402645" w:rsidP="00042C2A">
      <w:pPr>
        <w:spacing w:line="240" w:lineRule="atLeast"/>
        <w:rPr>
          <w:rFonts w:ascii="Arial" w:eastAsia="標楷體" w:hAnsi="Arial" w:cs="Arial"/>
          <w:sz w:val="28"/>
        </w:rPr>
      </w:pPr>
      <w:r w:rsidRPr="00B87043">
        <w:rPr>
          <w:rFonts w:ascii="Arial" w:eastAsia="標楷體" w:cs="Arial"/>
          <w:b/>
          <w:bCs/>
          <w:sz w:val="40"/>
        </w:rPr>
        <w:t>一、藥品手冊內容</w:t>
      </w:r>
    </w:p>
    <w:p w:rsidR="00042C2A" w:rsidRDefault="00120075" w:rsidP="005E2778">
      <w:pPr>
        <w:pStyle w:val="ab"/>
        <w:widowControl/>
        <w:numPr>
          <w:ilvl w:val="0"/>
          <w:numId w:val="8"/>
        </w:numPr>
        <w:spacing w:line="400" w:lineRule="exact"/>
        <w:ind w:leftChars="0"/>
        <w:rPr>
          <w:rFonts w:ascii="Arial" w:eastAsia="標楷體" w:cs="Arial"/>
          <w:sz w:val="28"/>
        </w:rPr>
      </w:pPr>
      <w:r w:rsidRPr="00492478">
        <w:rPr>
          <w:rFonts w:ascii="Arial" w:eastAsia="標楷體" w:cs="Arial" w:hint="eastAsia"/>
          <w:sz w:val="28"/>
          <w:highlight w:val="yellow"/>
        </w:rPr>
        <w:t>請以</w:t>
      </w:r>
      <w:r w:rsidRPr="00B3404D">
        <w:rPr>
          <w:rFonts w:ascii="Arial" w:eastAsia="標楷體" w:cs="Arial" w:hint="eastAsia"/>
          <w:color w:val="FF0000"/>
          <w:sz w:val="32"/>
          <w:highlight w:val="yellow"/>
        </w:rPr>
        <w:t>英文</w:t>
      </w:r>
      <w:r w:rsidRPr="00492478">
        <w:rPr>
          <w:rFonts w:ascii="Arial" w:eastAsia="標楷體" w:cs="Arial" w:hint="eastAsia"/>
          <w:sz w:val="28"/>
          <w:highlight w:val="yellow"/>
        </w:rPr>
        <w:t>撰寫以下藥品手冊資料內容</w:t>
      </w:r>
      <w:r w:rsidR="00042C2A" w:rsidRPr="005E2778">
        <w:rPr>
          <w:rFonts w:ascii="Arial" w:eastAsia="標楷體" w:cs="Arial" w:hint="eastAsia"/>
          <w:sz w:val="28"/>
        </w:rPr>
        <w:t>，</w:t>
      </w:r>
      <w:r w:rsidR="00C92D62">
        <w:rPr>
          <w:rFonts w:ascii="Arial" w:eastAsia="標楷體" w:cs="Arial" w:hint="eastAsia"/>
          <w:sz w:val="28"/>
        </w:rPr>
        <w:t>因資料庫欄位容量有限，</w:t>
      </w:r>
      <w:r w:rsidR="00C92D62" w:rsidRPr="00492478">
        <w:rPr>
          <w:rFonts w:ascii="Arial" w:eastAsia="標楷體" w:cs="Arial" w:hint="eastAsia"/>
          <w:color w:val="FF0000"/>
          <w:sz w:val="28"/>
          <w:highlight w:val="yellow"/>
        </w:rPr>
        <w:t>請不要超過</w:t>
      </w:r>
      <w:r w:rsidR="003B6827" w:rsidRPr="00492478">
        <w:rPr>
          <w:rFonts w:ascii="Arial" w:eastAsia="標楷體" w:cs="Arial" w:hint="eastAsia"/>
          <w:color w:val="FF0000"/>
          <w:sz w:val="28"/>
          <w:highlight w:val="yellow"/>
        </w:rPr>
        <w:t>4</w:t>
      </w:r>
      <w:r w:rsidR="00C92D62" w:rsidRPr="00492478">
        <w:rPr>
          <w:rFonts w:ascii="Arial" w:eastAsia="標楷體" w:cs="Arial" w:hint="eastAsia"/>
          <w:color w:val="FF0000"/>
          <w:sz w:val="28"/>
          <w:highlight w:val="yellow"/>
        </w:rPr>
        <w:t>頁</w:t>
      </w:r>
      <w:r w:rsidR="00C92D62">
        <w:rPr>
          <w:rFonts w:ascii="Arial" w:eastAsia="標楷體" w:cs="Arial" w:hint="eastAsia"/>
          <w:sz w:val="28"/>
        </w:rPr>
        <w:t>，</w:t>
      </w:r>
      <w:r w:rsidR="00042C2A" w:rsidRPr="005E2778">
        <w:rPr>
          <w:rFonts w:ascii="Arial" w:eastAsia="標楷體" w:cs="Arial" w:hint="eastAsia"/>
          <w:sz w:val="28"/>
        </w:rPr>
        <w:t>並</w:t>
      </w:r>
      <w:r w:rsidR="00402645" w:rsidRPr="005E2778">
        <w:rPr>
          <w:rFonts w:ascii="Arial" w:eastAsia="標楷體" w:cs="Arial"/>
          <w:sz w:val="28"/>
        </w:rPr>
        <w:t>將完成電子檔案直接寄至</w:t>
      </w:r>
      <w:r w:rsidR="00402645" w:rsidRPr="005E2778">
        <w:rPr>
          <w:rFonts w:ascii="Arial" w:eastAsia="標楷體" w:hAnsi="Arial" w:cs="Arial"/>
          <w:sz w:val="28"/>
        </w:rPr>
        <w:t xml:space="preserve"> </w:t>
      </w:r>
      <w:hyperlink r:id="rId7" w:history="1">
        <w:r w:rsidR="001B1E4A" w:rsidRPr="005E2778">
          <w:rPr>
            <w:rFonts w:ascii="Arial" w:hAnsi="Arial" w:cs="Arial"/>
            <w:color w:val="0000CC"/>
            <w:u w:val="single"/>
          </w:rPr>
          <w:t>tcvghtc.pt@vghtc.gov.tw</w:t>
        </w:r>
      </w:hyperlink>
      <w:r w:rsidR="001B1E4A" w:rsidRPr="005E2778">
        <w:rPr>
          <w:rFonts w:ascii="Arial" w:eastAsia="標楷體" w:hAnsi="Arial" w:cs="Arial"/>
          <w:sz w:val="28"/>
        </w:rPr>
        <w:t xml:space="preserve"> </w:t>
      </w:r>
      <w:r w:rsidR="00402645" w:rsidRPr="005E2778">
        <w:rPr>
          <w:rFonts w:ascii="Arial" w:eastAsia="標楷體" w:cs="Arial"/>
          <w:sz w:val="28"/>
        </w:rPr>
        <w:t>，撰寫上如有疑問，請</w:t>
      </w:r>
      <w:r w:rsidR="00561CD9">
        <w:rPr>
          <w:rFonts w:ascii="Arial" w:eastAsia="標楷體" w:cs="Arial" w:hint="eastAsia"/>
          <w:sz w:val="28"/>
        </w:rPr>
        <w:t>致</w:t>
      </w:r>
      <w:r w:rsidR="00402645" w:rsidRPr="005E2778">
        <w:rPr>
          <w:rFonts w:ascii="Arial" w:eastAsia="標楷體" w:cs="Arial"/>
          <w:sz w:val="28"/>
        </w:rPr>
        <w:t>電</w:t>
      </w:r>
      <w:r w:rsidR="00402645" w:rsidRPr="005E2778">
        <w:rPr>
          <w:rFonts w:ascii="Arial" w:eastAsia="標楷體" w:hAnsi="Arial" w:cs="Arial"/>
          <w:sz w:val="28"/>
        </w:rPr>
        <w:t>04-23592525</w:t>
      </w:r>
      <w:r w:rsidR="00402645" w:rsidRPr="005E2778">
        <w:rPr>
          <w:rFonts w:ascii="Arial" w:eastAsia="標楷體" w:cs="Arial"/>
          <w:sz w:val="28"/>
        </w:rPr>
        <w:t>轉</w:t>
      </w:r>
      <w:r w:rsidR="00402645" w:rsidRPr="005E2778">
        <w:rPr>
          <w:rFonts w:ascii="Arial" w:eastAsia="標楷體" w:hAnsi="Arial" w:cs="Arial"/>
          <w:sz w:val="28"/>
        </w:rPr>
        <w:t>46</w:t>
      </w:r>
      <w:r w:rsidR="005E6E2F">
        <w:rPr>
          <w:rFonts w:ascii="Arial" w:eastAsia="標楷體" w:hAnsi="Arial" w:cs="Arial" w:hint="eastAsia"/>
          <w:sz w:val="28"/>
        </w:rPr>
        <w:t>39</w:t>
      </w:r>
      <w:r w:rsidR="005E6E2F">
        <w:rPr>
          <w:rFonts w:ascii="Arial" w:eastAsia="標楷體" w:cs="Arial" w:hint="eastAsia"/>
          <w:sz w:val="28"/>
        </w:rPr>
        <w:t>廖婕羽藥師</w:t>
      </w:r>
      <w:r w:rsidR="00402645" w:rsidRPr="005E2778">
        <w:rPr>
          <w:rFonts w:ascii="Arial" w:eastAsia="標楷體" w:cs="Arial"/>
          <w:sz w:val="28"/>
        </w:rPr>
        <w:t>。</w:t>
      </w:r>
    </w:p>
    <w:p w:rsidR="00960A78" w:rsidRPr="00960A78" w:rsidRDefault="00E45AEB" w:rsidP="00960A78">
      <w:pPr>
        <w:pStyle w:val="ab"/>
        <w:widowControl/>
        <w:numPr>
          <w:ilvl w:val="0"/>
          <w:numId w:val="8"/>
        </w:numPr>
        <w:spacing w:line="400" w:lineRule="exact"/>
        <w:ind w:leftChars="0"/>
        <w:rPr>
          <w:rFonts w:ascii="Arial" w:eastAsia="標楷體" w:cs="Arial"/>
          <w:sz w:val="28"/>
        </w:rPr>
      </w:pPr>
      <w:r w:rsidRPr="00E45AEB">
        <w:rPr>
          <w:rFonts w:ascii="Arial" w:eastAsia="標楷體" w:cs="Arial"/>
          <w:sz w:val="28"/>
        </w:rPr>
        <w:t>有特殊使用方法</w:t>
      </w:r>
      <w:r>
        <w:rPr>
          <w:rFonts w:ascii="Arial" w:eastAsia="標楷體" w:cs="Arial" w:hint="eastAsia"/>
          <w:sz w:val="28"/>
        </w:rPr>
        <w:t>之藥品</w:t>
      </w:r>
      <w:r w:rsidRPr="00E45AEB">
        <w:rPr>
          <w:rFonts w:ascii="Arial" w:eastAsia="標楷體" w:cs="Arial"/>
          <w:sz w:val="28"/>
        </w:rPr>
        <w:t>如：吸入劑</w:t>
      </w:r>
      <w:r>
        <w:rPr>
          <w:rFonts w:ascii="Arial" w:eastAsia="標楷體" w:cs="Arial" w:hint="eastAsia"/>
          <w:sz w:val="28"/>
        </w:rPr>
        <w:t>、筆針</w:t>
      </w:r>
      <w:r w:rsidRPr="00E45AEB">
        <w:rPr>
          <w:rFonts w:ascii="Arial" w:eastAsia="標楷體" w:cs="Arial"/>
          <w:sz w:val="28"/>
        </w:rPr>
        <w:t>等，請檢附</w:t>
      </w:r>
      <w:r w:rsidRPr="00E45AEB">
        <w:rPr>
          <w:rFonts w:ascii="Arial" w:eastAsia="標楷體" w:cs="Arial"/>
          <w:b/>
          <w:sz w:val="28"/>
          <w:u w:val="single"/>
        </w:rPr>
        <w:t>中文</w:t>
      </w:r>
      <w:r w:rsidRPr="00E45AEB">
        <w:rPr>
          <w:rFonts w:ascii="Arial" w:eastAsia="標楷體" w:cs="Arial" w:hint="eastAsia"/>
          <w:b/>
          <w:sz w:val="28"/>
          <w:u w:val="single"/>
        </w:rPr>
        <w:t>衛教</w:t>
      </w:r>
      <w:r w:rsidRPr="00E45AEB">
        <w:rPr>
          <w:rFonts w:ascii="Arial" w:eastAsia="標楷體" w:cs="Arial"/>
          <w:b/>
          <w:sz w:val="28"/>
          <w:u w:val="single"/>
        </w:rPr>
        <w:t>單張說明</w:t>
      </w:r>
      <w:r w:rsidRPr="00E45AEB">
        <w:rPr>
          <w:rFonts w:ascii="Arial" w:eastAsia="標楷體" w:cs="Arial"/>
          <w:sz w:val="28"/>
        </w:rPr>
        <w:t>或</w:t>
      </w:r>
      <w:r w:rsidRPr="00E45AEB">
        <w:rPr>
          <w:rFonts w:ascii="Arial" w:eastAsia="標楷體" w:cs="Arial" w:hint="eastAsia"/>
          <w:b/>
          <w:sz w:val="28"/>
          <w:u w:val="single"/>
        </w:rPr>
        <w:t>操作</w:t>
      </w:r>
      <w:r w:rsidRPr="00E45AEB">
        <w:rPr>
          <w:rFonts w:ascii="Arial" w:eastAsia="標楷體" w:cs="Arial"/>
          <w:b/>
          <w:sz w:val="28"/>
          <w:u w:val="single"/>
        </w:rPr>
        <w:t>影片</w:t>
      </w:r>
      <w:r>
        <w:rPr>
          <w:rFonts w:ascii="Arial" w:eastAsia="標楷體" w:cs="Arial" w:hint="eastAsia"/>
          <w:sz w:val="28"/>
        </w:rPr>
        <w:t>。</w:t>
      </w:r>
    </w:p>
    <w:tbl>
      <w:tblPr>
        <w:tblpPr w:leftFromText="181" w:rightFromText="181" w:vertAnchor="text" w:horzAnchor="margin" w:tblpXSpec="center" w:tblpY="3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5986"/>
      </w:tblGrid>
      <w:tr w:rsidR="00042C2A" w:rsidRPr="00042C2A" w:rsidTr="003D1B7C">
        <w:tc>
          <w:tcPr>
            <w:tcW w:w="2376" w:type="dxa"/>
            <w:shd w:val="clear" w:color="auto" w:fill="FFCC99"/>
          </w:tcPr>
          <w:p w:rsidR="00042C2A" w:rsidRPr="00042C2A" w:rsidRDefault="00042C2A" w:rsidP="00217240">
            <w:pPr>
              <w:widowControl/>
              <w:jc w:val="center"/>
              <w:rPr>
                <w:rFonts w:ascii="Arial" w:eastAsia="標楷體" w:hAnsi="Arial" w:cs="Arial"/>
                <w:b/>
              </w:rPr>
            </w:pPr>
            <w:r w:rsidRPr="00042C2A">
              <w:rPr>
                <w:rFonts w:ascii="Arial" w:eastAsia="標楷體" w:hAnsi="標楷體" w:cs="Arial"/>
                <w:b/>
              </w:rPr>
              <w:t>藥品手冊欄位</w:t>
            </w:r>
          </w:p>
        </w:tc>
        <w:tc>
          <w:tcPr>
            <w:tcW w:w="5986" w:type="dxa"/>
            <w:shd w:val="clear" w:color="auto" w:fill="FFCC99"/>
          </w:tcPr>
          <w:p w:rsidR="00042C2A" w:rsidRPr="00042C2A" w:rsidRDefault="00042C2A" w:rsidP="00217240">
            <w:pPr>
              <w:widowControl/>
              <w:jc w:val="center"/>
              <w:rPr>
                <w:rFonts w:ascii="Arial" w:eastAsia="標楷體" w:hAnsi="Arial" w:cs="Arial"/>
                <w:color w:val="000000"/>
                <w:shd w:val="clear" w:color="auto" w:fill="FFFFFF"/>
              </w:rPr>
            </w:pPr>
            <w:r w:rsidRPr="00042C2A">
              <w:rPr>
                <w:rFonts w:ascii="Arial" w:eastAsia="標楷體" w:hAnsi="標楷體" w:cs="Arial"/>
                <w:b/>
                <w:color w:val="000000"/>
              </w:rPr>
              <w:t>資料內容</w:t>
            </w:r>
          </w:p>
        </w:tc>
      </w:tr>
      <w:tr w:rsidR="00042C2A" w:rsidRPr="00042C2A" w:rsidTr="003D1B7C">
        <w:tc>
          <w:tcPr>
            <w:tcW w:w="2376" w:type="dxa"/>
            <w:shd w:val="clear" w:color="auto" w:fill="CCFFFF"/>
          </w:tcPr>
          <w:p w:rsidR="00042C2A" w:rsidRPr="00042C2A" w:rsidRDefault="00042C2A" w:rsidP="00217240">
            <w:pPr>
              <w:widowControl/>
              <w:jc w:val="center"/>
              <w:rPr>
                <w:rFonts w:ascii="Arial" w:eastAsia="標楷體" w:hAnsi="Arial" w:cs="Arial"/>
                <w:b/>
              </w:rPr>
            </w:pPr>
            <w:r w:rsidRPr="00042C2A">
              <w:rPr>
                <w:rFonts w:ascii="Arial" w:eastAsia="標楷體" w:hAnsi="標楷體" w:cs="Arial"/>
                <w:b/>
              </w:rPr>
              <w:t>英文商品名</w:t>
            </w:r>
          </w:p>
        </w:tc>
        <w:tc>
          <w:tcPr>
            <w:tcW w:w="5986" w:type="dxa"/>
          </w:tcPr>
          <w:p w:rsidR="00042C2A" w:rsidRPr="00042C2A" w:rsidRDefault="00D27711" w:rsidP="00217240">
            <w:pPr>
              <w:widowControl/>
              <w:jc w:val="center"/>
              <w:rPr>
                <w:rFonts w:ascii="Arial" w:eastAsia="標楷體" w:hAnsi="Arial" w:cs="Arial"/>
                <w:b/>
                <w:sz w:val="20"/>
                <w:szCs w:val="20"/>
              </w:rPr>
            </w:pPr>
            <w:r w:rsidRPr="00042C2A">
              <w:rPr>
                <w:rFonts w:ascii="Arial" w:eastAsia="標楷體" w:hAnsi="Arial" w:cs="Arial"/>
                <w:color w:val="000000"/>
                <w:sz w:val="20"/>
                <w:szCs w:val="20"/>
                <w:shd w:val="clear" w:color="auto" w:fill="FFFFFF"/>
              </w:rPr>
              <w:t>Sevatrim Inj 5ml</w:t>
            </w:r>
          </w:p>
        </w:tc>
      </w:tr>
      <w:tr w:rsidR="00042C2A" w:rsidRPr="00042C2A" w:rsidTr="003D1B7C">
        <w:tc>
          <w:tcPr>
            <w:tcW w:w="2376" w:type="dxa"/>
            <w:shd w:val="clear" w:color="auto" w:fill="CCFFFF"/>
          </w:tcPr>
          <w:p w:rsidR="00042C2A" w:rsidRPr="00042C2A" w:rsidRDefault="00042C2A" w:rsidP="00217240">
            <w:pPr>
              <w:widowControl/>
              <w:jc w:val="center"/>
              <w:rPr>
                <w:rFonts w:ascii="Arial" w:eastAsia="標楷體" w:hAnsi="Arial" w:cs="Arial"/>
                <w:b/>
              </w:rPr>
            </w:pPr>
            <w:r w:rsidRPr="00042C2A">
              <w:rPr>
                <w:rFonts w:ascii="Arial" w:eastAsia="標楷體" w:hAnsi="標楷體" w:cs="Arial"/>
                <w:b/>
              </w:rPr>
              <w:t>中文商品名</w:t>
            </w:r>
          </w:p>
        </w:tc>
        <w:tc>
          <w:tcPr>
            <w:tcW w:w="5986" w:type="dxa"/>
          </w:tcPr>
          <w:p w:rsidR="00042C2A" w:rsidRPr="00042C2A" w:rsidRDefault="00042C2A" w:rsidP="00217240">
            <w:pPr>
              <w:widowControl/>
              <w:jc w:val="center"/>
              <w:rPr>
                <w:rFonts w:ascii="Arial" w:eastAsia="標楷體" w:hAnsi="Arial" w:cs="Arial"/>
                <w:b/>
                <w:sz w:val="20"/>
                <w:szCs w:val="20"/>
              </w:rPr>
            </w:pPr>
            <w:r w:rsidRPr="00042C2A">
              <w:rPr>
                <w:rFonts w:ascii="Arial" w:eastAsia="標楷體" w:hAnsi="標楷體" w:cs="Arial"/>
                <w:color w:val="000000"/>
                <w:sz w:val="20"/>
                <w:szCs w:val="20"/>
                <w:shd w:val="clear" w:color="auto" w:fill="FFFFFF"/>
              </w:rPr>
              <w:t>雪白淨注射液</w:t>
            </w:r>
          </w:p>
        </w:tc>
      </w:tr>
      <w:tr w:rsidR="00042C2A" w:rsidRPr="00042C2A" w:rsidTr="003D1B7C">
        <w:tc>
          <w:tcPr>
            <w:tcW w:w="2376" w:type="dxa"/>
            <w:shd w:val="clear" w:color="auto" w:fill="CCFFFF"/>
          </w:tcPr>
          <w:p w:rsidR="00042C2A" w:rsidRPr="00042C2A" w:rsidRDefault="00042C2A" w:rsidP="00217240">
            <w:pPr>
              <w:widowControl/>
              <w:jc w:val="center"/>
              <w:rPr>
                <w:rFonts w:ascii="Arial" w:eastAsia="標楷體" w:hAnsi="Arial" w:cs="Arial"/>
                <w:b/>
              </w:rPr>
            </w:pPr>
            <w:r w:rsidRPr="00042C2A">
              <w:rPr>
                <w:rFonts w:ascii="Arial" w:eastAsia="標楷體" w:hAnsi="標楷體" w:cs="Arial"/>
                <w:b/>
              </w:rPr>
              <w:t>成分規格</w:t>
            </w:r>
          </w:p>
        </w:tc>
        <w:tc>
          <w:tcPr>
            <w:tcW w:w="5986" w:type="dxa"/>
          </w:tcPr>
          <w:p w:rsidR="00042C2A" w:rsidRPr="00042C2A" w:rsidRDefault="00042C2A" w:rsidP="00217240">
            <w:pPr>
              <w:widowControl/>
              <w:rPr>
                <w:rFonts w:ascii="Arial" w:eastAsia="標楷體" w:hAnsi="Arial" w:cs="Arial"/>
                <w:b/>
                <w:sz w:val="20"/>
                <w:szCs w:val="20"/>
              </w:rPr>
            </w:pPr>
            <w:r w:rsidRPr="00042C2A">
              <w:rPr>
                <w:rFonts w:ascii="Arial" w:eastAsia="標楷體" w:hAnsi="Arial" w:cs="Arial"/>
                <w:color w:val="000000"/>
                <w:sz w:val="20"/>
                <w:szCs w:val="20"/>
                <w:shd w:val="clear" w:color="auto" w:fill="FFFFFF"/>
              </w:rPr>
              <w:t>Inj. Trimethoprim 80 mg+,Sulfamethoxazole 400 mg/amp</w:t>
            </w:r>
          </w:p>
        </w:tc>
      </w:tr>
    </w:tbl>
    <w:p w:rsidR="00042C2A" w:rsidRDefault="00042C2A" w:rsidP="00042C2A">
      <w:pPr>
        <w:widowControl/>
        <w:spacing w:line="400" w:lineRule="exact"/>
        <w:ind w:left="357"/>
        <w:rPr>
          <w:rFonts w:ascii="Arial" w:eastAsia="標楷體" w:hAnsi="標楷體" w:cs="Arial"/>
          <w:b/>
          <w:sz w:val="40"/>
          <w:szCs w:val="40"/>
        </w:rPr>
      </w:pPr>
    </w:p>
    <w:p w:rsidR="00042C2A" w:rsidRDefault="00042C2A" w:rsidP="00042C2A">
      <w:pPr>
        <w:widowControl/>
        <w:spacing w:line="400" w:lineRule="exact"/>
        <w:ind w:left="357"/>
        <w:rPr>
          <w:rFonts w:ascii="Arial" w:eastAsia="標楷體" w:hAnsi="標楷體" w:cs="Arial"/>
          <w:b/>
          <w:sz w:val="40"/>
          <w:szCs w:val="40"/>
        </w:rPr>
      </w:pPr>
    </w:p>
    <w:p w:rsidR="004C0912" w:rsidRDefault="004C0912" w:rsidP="00042C2A">
      <w:pPr>
        <w:widowControl/>
        <w:spacing w:line="400" w:lineRule="exact"/>
        <w:ind w:left="357"/>
        <w:rPr>
          <w:rFonts w:ascii="Arial" w:eastAsia="標楷體" w:hAnsi="標楷體" w:cs="Arial"/>
          <w:b/>
          <w:sz w:val="40"/>
          <w:szCs w:val="40"/>
        </w:rPr>
      </w:pPr>
    </w:p>
    <w:p w:rsidR="004C0912" w:rsidRDefault="004C0912" w:rsidP="00042C2A">
      <w:pPr>
        <w:widowControl/>
        <w:spacing w:line="400" w:lineRule="exact"/>
        <w:ind w:left="357"/>
        <w:rPr>
          <w:rFonts w:ascii="Arial" w:eastAsia="標楷體" w:hAnsi="標楷體" w:cs="Arial"/>
          <w:b/>
          <w:sz w:val="40"/>
          <w:szCs w:val="40"/>
        </w:rPr>
      </w:pPr>
    </w:p>
    <w:p w:rsidR="004C0912" w:rsidRDefault="004C0912" w:rsidP="00042C2A">
      <w:pPr>
        <w:widowControl/>
        <w:spacing w:line="400" w:lineRule="exact"/>
        <w:ind w:left="357"/>
        <w:rPr>
          <w:rFonts w:ascii="Arial" w:eastAsia="標楷體" w:hAnsi="標楷體" w:cs="Arial"/>
          <w:b/>
          <w:sz w:val="40"/>
          <w:szCs w:val="40"/>
        </w:rPr>
      </w:pPr>
    </w:p>
    <w:tbl>
      <w:tblPr>
        <w:tblpPr w:leftFromText="181" w:rightFromText="181" w:vertAnchor="text" w:horzAnchor="margin" w:tblpY="1"/>
        <w:tblOverlap w:val="never"/>
        <w:tblW w:w="10252"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ook w:val="04A0"/>
      </w:tblPr>
      <w:tblGrid>
        <w:gridCol w:w="2271"/>
        <w:gridCol w:w="7981"/>
      </w:tblGrid>
      <w:tr w:rsidR="00E45AEB" w:rsidRPr="00042C2A" w:rsidTr="00217240">
        <w:trPr>
          <w:cantSplit/>
          <w:trHeight w:val="132"/>
        </w:trPr>
        <w:tc>
          <w:tcPr>
            <w:tcW w:w="2271" w:type="dxa"/>
            <w:tcBorders>
              <w:top w:val="single" w:sz="4" w:space="0" w:color="auto"/>
              <w:bottom w:val="dashSmallGap" w:sz="4" w:space="0" w:color="auto"/>
            </w:tcBorders>
            <w:shd w:val="clear" w:color="auto" w:fill="FFCC99"/>
          </w:tcPr>
          <w:p w:rsidR="00E45AEB" w:rsidRPr="00042C2A" w:rsidRDefault="00E45AEB" w:rsidP="00217240">
            <w:pPr>
              <w:widowControl/>
              <w:autoSpaceDE w:val="0"/>
              <w:autoSpaceDN w:val="0"/>
              <w:spacing w:line="280" w:lineRule="atLeast"/>
              <w:jc w:val="center"/>
              <w:textAlignment w:val="bottom"/>
              <w:rPr>
                <w:rFonts w:ascii="標楷體" w:eastAsia="標楷體" w:hAnsi="標楷體" w:cs="Arial"/>
                <w:b/>
              </w:rPr>
            </w:pPr>
            <w:r w:rsidRPr="00042C2A">
              <w:rPr>
                <w:rFonts w:ascii="標楷體" w:eastAsia="標楷體" w:hAnsi="標楷體" w:cs="Arial" w:hint="eastAsia"/>
                <w:b/>
              </w:rPr>
              <w:t>藥品手冊欄位</w:t>
            </w:r>
          </w:p>
        </w:tc>
        <w:tc>
          <w:tcPr>
            <w:tcW w:w="7981" w:type="dxa"/>
            <w:shd w:val="clear" w:color="auto" w:fill="FFCC99"/>
          </w:tcPr>
          <w:p w:rsidR="00E45AEB" w:rsidRPr="00042C2A" w:rsidRDefault="00E45AEB" w:rsidP="00217240">
            <w:pPr>
              <w:widowControl/>
              <w:autoSpaceDE w:val="0"/>
              <w:autoSpaceDN w:val="0"/>
              <w:spacing w:line="280" w:lineRule="atLeast"/>
              <w:jc w:val="center"/>
              <w:textAlignment w:val="bottom"/>
              <w:rPr>
                <w:rFonts w:ascii="標楷體" w:eastAsia="標楷體" w:hAnsi="標楷體" w:cs="Arial"/>
                <w:color w:val="000000"/>
                <w:shd w:val="clear" w:color="auto" w:fill="F2F2F2"/>
              </w:rPr>
            </w:pPr>
            <w:r w:rsidRPr="00042C2A">
              <w:rPr>
                <w:rFonts w:ascii="標楷體" w:eastAsia="標楷體" w:hAnsi="標楷體" w:cs="Arial" w:hint="eastAsia"/>
                <w:b/>
                <w:color w:val="000000"/>
              </w:rPr>
              <w:t xml:space="preserve">資料內容 </w:t>
            </w:r>
            <w:r w:rsidRPr="00042C2A">
              <w:rPr>
                <w:rFonts w:ascii="標楷體" w:eastAsia="標楷體" w:hAnsi="標楷體" w:cs="Arial" w:hint="eastAsia"/>
                <w:color w:val="FF0000"/>
                <w:highlight w:val="yellow"/>
                <w:shd w:val="clear" w:color="auto" w:fill="F2F2F2"/>
              </w:rPr>
              <w:t>(支援表格、字形色彩、粗體、超連結)</w:t>
            </w:r>
          </w:p>
        </w:tc>
      </w:tr>
      <w:tr w:rsidR="00E45AEB" w:rsidRPr="00042C2A" w:rsidTr="00217240">
        <w:trPr>
          <w:trHeight w:val="2665"/>
        </w:trPr>
        <w:tc>
          <w:tcPr>
            <w:tcW w:w="2271" w:type="dxa"/>
            <w:tcBorders>
              <w:top w:val="single" w:sz="4" w:space="0" w:color="auto"/>
              <w:bottom w:val="dashSmallGap" w:sz="4" w:space="0" w:color="auto"/>
            </w:tcBorders>
            <w:shd w:val="clear" w:color="auto" w:fill="CCFFCC"/>
          </w:tcPr>
          <w:p w:rsidR="00E45AEB" w:rsidRPr="00042C2A" w:rsidRDefault="00E45AEB" w:rsidP="00217240">
            <w:pPr>
              <w:widowControl/>
              <w:autoSpaceDE w:val="0"/>
              <w:autoSpaceDN w:val="0"/>
              <w:spacing w:line="280" w:lineRule="atLeast"/>
              <w:textAlignment w:val="bottom"/>
              <w:rPr>
                <w:rFonts w:ascii="Arial" w:hAnsi="Arial" w:cs="Arial"/>
                <w:b/>
              </w:rPr>
            </w:pPr>
            <w:r w:rsidRPr="00042C2A">
              <w:rPr>
                <w:rFonts w:ascii="Arial" w:hAnsi="Arial" w:cs="Arial"/>
                <w:b/>
              </w:rPr>
              <w:t>Indication</w:t>
            </w:r>
          </w:p>
          <w:p w:rsidR="00E45AEB" w:rsidRPr="00042C2A" w:rsidRDefault="00E45AEB" w:rsidP="00217240">
            <w:pPr>
              <w:widowControl/>
              <w:autoSpaceDE w:val="0"/>
              <w:autoSpaceDN w:val="0"/>
              <w:spacing w:line="280" w:lineRule="atLeast"/>
              <w:textAlignment w:val="bottom"/>
              <w:rPr>
                <w:rFonts w:ascii="Arial" w:hAnsi="Arial" w:cs="Arial"/>
              </w:rPr>
            </w:pPr>
            <w:r w:rsidRPr="00042C2A">
              <w:rPr>
                <w:rFonts w:ascii="標楷體" w:eastAsia="標楷體" w:hAnsi="標楷體" w:hint="eastAsia"/>
                <w:color w:val="000000"/>
                <w:shd w:val="clear" w:color="auto" w:fill="CCFFCC"/>
              </w:rPr>
              <w:t>適應症</w:t>
            </w:r>
          </w:p>
        </w:tc>
        <w:tc>
          <w:tcPr>
            <w:tcW w:w="7981" w:type="dxa"/>
          </w:tcPr>
          <w:p w:rsidR="00E45AEB" w:rsidRPr="004C0912" w:rsidRDefault="00217240" w:rsidP="00217240">
            <w:pPr>
              <w:widowControl/>
              <w:autoSpaceDE w:val="0"/>
              <w:autoSpaceDN w:val="0"/>
              <w:spacing w:line="280" w:lineRule="atLeast"/>
              <w:textAlignment w:val="bottom"/>
              <w:rPr>
                <w:rFonts w:ascii="Arial" w:eastAsia="標楷體" w:hAnsi="Arial" w:cs="Arial"/>
              </w:rPr>
            </w:pPr>
            <w:r w:rsidRPr="00217240">
              <w:rPr>
                <w:rFonts w:ascii="Arial" w:eastAsia="標楷體" w:hAnsi="Arial" w:cs="Arial"/>
                <w:color w:val="000000"/>
              </w:rPr>
              <w:t>Treatment of UTI due to Escherichia coli, Klebsiella and Enterobacter sp, Morganella morganii, Proteus mirabilis and Proteus vulgaris; acute otitis media; acute exacerbations of COPD due to susceptible strains of Haemophilus influenzae or Streptococcus pneumoniae; treatment and prophylaxis of Pneumocystis pneumonia (PCP); traveler's diarrhea due to enterotoxigenic E. coli; treatment of Shigellosis caused by Shigella flexneri or Shigella sonnei.</w:t>
            </w:r>
            <w:r w:rsidR="00E45AEB" w:rsidRPr="004C0912">
              <w:rPr>
                <w:rFonts w:ascii="Arial" w:eastAsia="標楷體" w:hAnsi="標楷體" w:cs="Arial"/>
                <w:color w:val="FF0000"/>
              </w:rPr>
              <w:t>由革蘭氏陽性菌及陰性菌所引起之呼吸道、胃腸道及尿道感染。</w:t>
            </w:r>
            <w:r w:rsidR="00E45AEB" w:rsidRPr="004C0912">
              <w:rPr>
                <w:rFonts w:ascii="Arial" w:eastAsia="標楷體" w:hAnsi="Arial" w:cs="Arial"/>
                <w:color w:val="FF0000"/>
                <w:highlight w:val="yellow"/>
              </w:rPr>
              <w:t>(</w:t>
            </w:r>
            <w:r w:rsidR="00E45AEB" w:rsidRPr="004C0912">
              <w:rPr>
                <w:rFonts w:ascii="Arial" w:eastAsia="標楷體" w:hAnsi="標楷體" w:cs="Arial"/>
                <w:color w:val="FF0000"/>
                <w:highlight w:val="yellow"/>
              </w:rPr>
              <w:t>補上</w:t>
            </w:r>
            <w:r w:rsidR="00E45AEB" w:rsidRPr="004C0912">
              <w:rPr>
                <w:rFonts w:ascii="Arial" w:eastAsia="標楷體" w:hAnsi="Arial" w:cs="Arial"/>
                <w:color w:val="FF0000"/>
                <w:highlight w:val="yellow"/>
              </w:rPr>
              <w:t>TFDA</w:t>
            </w:r>
            <w:r w:rsidR="00E45AEB" w:rsidRPr="004C0912">
              <w:rPr>
                <w:rFonts w:ascii="Arial" w:eastAsia="標楷體" w:hAnsi="標楷體" w:cs="Arial"/>
                <w:color w:val="FF0000"/>
                <w:highlight w:val="yellow"/>
              </w:rPr>
              <w:t>中文適應症</w:t>
            </w:r>
            <w:r w:rsidR="00E45AEB" w:rsidRPr="004C0912">
              <w:rPr>
                <w:rFonts w:ascii="Arial" w:eastAsia="標楷體" w:hAnsi="Arial" w:cs="Arial"/>
                <w:color w:val="FF0000"/>
                <w:highlight w:val="yellow"/>
              </w:rPr>
              <w:t>)</w:t>
            </w:r>
          </w:p>
        </w:tc>
      </w:tr>
      <w:tr w:rsidR="00E45AEB" w:rsidRPr="00042C2A" w:rsidTr="00217240">
        <w:trPr>
          <w:trHeight w:val="1531"/>
        </w:trPr>
        <w:tc>
          <w:tcPr>
            <w:tcW w:w="2271" w:type="dxa"/>
            <w:tcBorders>
              <w:top w:val="dashSmallGap" w:sz="4" w:space="0" w:color="auto"/>
              <w:bottom w:val="dashSmallGap" w:sz="4" w:space="0" w:color="auto"/>
            </w:tcBorders>
            <w:shd w:val="clear" w:color="auto" w:fill="CCFFCC"/>
          </w:tcPr>
          <w:p w:rsidR="00E45AEB" w:rsidRPr="00042C2A" w:rsidRDefault="00E45AEB" w:rsidP="00217240">
            <w:pPr>
              <w:widowControl/>
              <w:autoSpaceDE w:val="0"/>
              <w:autoSpaceDN w:val="0"/>
              <w:spacing w:line="280" w:lineRule="atLeast"/>
              <w:textAlignment w:val="bottom"/>
              <w:rPr>
                <w:rFonts w:ascii="Arial" w:hAnsi="Arial" w:cs="Arial"/>
                <w:b/>
              </w:rPr>
            </w:pPr>
            <w:r w:rsidRPr="00042C2A">
              <w:rPr>
                <w:rFonts w:ascii="Arial" w:hAnsi="Arial" w:cs="Arial"/>
                <w:b/>
              </w:rPr>
              <w:t>Pharmacology</w:t>
            </w:r>
          </w:p>
          <w:p w:rsidR="00E45AEB" w:rsidRPr="00042C2A" w:rsidRDefault="00E45AEB" w:rsidP="00217240">
            <w:pPr>
              <w:widowControl/>
              <w:autoSpaceDE w:val="0"/>
              <w:autoSpaceDN w:val="0"/>
              <w:spacing w:line="280" w:lineRule="atLeast"/>
              <w:textAlignment w:val="bottom"/>
              <w:rPr>
                <w:rFonts w:ascii="Arial" w:hAnsi="Arial" w:cs="Arial"/>
              </w:rPr>
            </w:pPr>
            <w:r w:rsidRPr="00042C2A">
              <w:rPr>
                <w:rFonts w:ascii="標楷體" w:eastAsia="標楷體" w:hAnsi="標楷體" w:hint="eastAsia"/>
                <w:color w:val="000000"/>
                <w:shd w:val="clear" w:color="auto" w:fill="CCFFCC"/>
              </w:rPr>
              <w:t>藥理</w:t>
            </w:r>
          </w:p>
        </w:tc>
        <w:tc>
          <w:tcPr>
            <w:tcW w:w="7981" w:type="dxa"/>
          </w:tcPr>
          <w:p w:rsidR="00E45AEB" w:rsidRPr="004C0912" w:rsidRDefault="00E45AEB" w:rsidP="00217240">
            <w:pPr>
              <w:widowControl/>
              <w:autoSpaceDE w:val="0"/>
              <w:autoSpaceDN w:val="0"/>
              <w:spacing w:line="280" w:lineRule="atLeast"/>
              <w:textAlignment w:val="bottom"/>
              <w:rPr>
                <w:rFonts w:ascii="Arial" w:eastAsia="標楷體" w:hAnsi="Arial" w:cs="Arial"/>
              </w:rPr>
            </w:pPr>
            <w:r w:rsidRPr="004C0912">
              <w:rPr>
                <w:rFonts w:ascii="Arial" w:eastAsia="標楷體" w:hAnsi="Arial" w:cs="Arial"/>
                <w:color w:val="000000"/>
              </w:rPr>
              <w:t>Sulfamethoxazole(SMX ) interferes with bacterial folic acid synthesis and growth via inhibition of dihydrofolic acid formation from para-aminobenzoic acid; trimethoprim(TMP ) inhibits dihydrofolic acid reduction to tetrahydrofolate resulting in sequential inhibition of enzymes of the folic acid pathway.</w:t>
            </w:r>
          </w:p>
        </w:tc>
      </w:tr>
      <w:tr w:rsidR="00E45AEB" w:rsidRPr="00042C2A" w:rsidTr="00217240">
        <w:tc>
          <w:tcPr>
            <w:tcW w:w="2271" w:type="dxa"/>
            <w:tcBorders>
              <w:top w:val="dashSmallGap" w:sz="4" w:space="0" w:color="auto"/>
              <w:bottom w:val="dashSmallGap" w:sz="4" w:space="0" w:color="auto"/>
            </w:tcBorders>
            <w:shd w:val="clear" w:color="auto" w:fill="CCFFCC"/>
          </w:tcPr>
          <w:p w:rsidR="00E45AEB" w:rsidRPr="00042C2A" w:rsidRDefault="00E45AEB" w:rsidP="00217240">
            <w:pPr>
              <w:widowControl/>
              <w:autoSpaceDE w:val="0"/>
              <w:autoSpaceDN w:val="0"/>
              <w:spacing w:line="280" w:lineRule="atLeast"/>
              <w:textAlignment w:val="bottom"/>
              <w:rPr>
                <w:rFonts w:ascii="Arial" w:hAnsi="Arial" w:cs="Arial"/>
                <w:b/>
              </w:rPr>
            </w:pPr>
            <w:r w:rsidRPr="00042C2A">
              <w:rPr>
                <w:rFonts w:ascii="Arial" w:hAnsi="Arial" w:cs="Arial"/>
                <w:b/>
              </w:rPr>
              <w:t>Pharmacokinetics</w:t>
            </w:r>
          </w:p>
          <w:p w:rsidR="00E45AEB" w:rsidRPr="00042C2A" w:rsidRDefault="00E45AEB" w:rsidP="00217240">
            <w:pPr>
              <w:widowControl/>
              <w:autoSpaceDE w:val="0"/>
              <w:autoSpaceDN w:val="0"/>
              <w:spacing w:line="280" w:lineRule="atLeast"/>
              <w:textAlignment w:val="bottom"/>
              <w:rPr>
                <w:rFonts w:ascii="Arial" w:hAnsi="Arial" w:cs="Arial"/>
              </w:rPr>
            </w:pPr>
            <w:r w:rsidRPr="00042C2A">
              <w:rPr>
                <w:rFonts w:ascii="標楷體" w:eastAsia="標楷體" w:hAnsi="標楷體" w:hint="eastAsia"/>
                <w:color w:val="000000"/>
                <w:shd w:val="clear" w:color="auto" w:fill="CCFFCC"/>
              </w:rPr>
              <w:t>藥動</w:t>
            </w:r>
          </w:p>
        </w:tc>
        <w:tc>
          <w:tcPr>
            <w:tcW w:w="7981" w:type="dxa"/>
          </w:tcPr>
          <w:p w:rsidR="00E45AEB" w:rsidRPr="004C0912" w:rsidRDefault="00E45AEB" w:rsidP="00217240">
            <w:pPr>
              <w:widowControl/>
              <w:autoSpaceDE w:val="0"/>
              <w:autoSpaceDN w:val="0"/>
              <w:spacing w:line="280" w:lineRule="atLeast"/>
              <w:textAlignment w:val="bottom"/>
              <w:rPr>
                <w:rFonts w:ascii="Arial" w:eastAsia="標楷體" w:hAnsi="Arial" w:cs="Arial"/>
              </w:rPr>
            </w:pPr>
            <w:r w:rsidRPr="004C0912">
              <w:rPr>
                <w:rFonts w:ascii="Arial" w:eastAsia="標楷體" w:hAnsi="Arial" w:cs="Arial"/>
                <w:color w:val="000000"/>
                <w:u w:val="single"/>
              </w:rPr>
              <w:t>Absorption</w:t>
            </w:r>
            <w:r w:rsidRPr="004C0912">
              <w:rPr>
                <w:rFonts w:ascii="Arial" w:eastAsia="標楷體" w:hAnsi="Arial" w:cs="Arial"/>
                <w:color w:val="000000"/>
              </w:rPr>
              <w:t>: Rapid; almost completely (90% to 100%); </w:t>
            </w:r>
            <w:r w:rsidRPr="004C0912">
              <w:rPr>
                <w:rFonts w:ascii="Arial" w:eastAsia="標楷體" w:hAnsi="Arial" w:cs="Arial"/>
                <w:color w:val="000000"/>
                <w:u w:val="single"/>
              </w:rPr>
              <w:t>Excretion</w:t>
            </w:r>
            <w:r w:rsidRPr="004C0912">
              <w:rPr>
                <w:rFonts w:ascii="Arial" w:eastAsia="標楷體" w:hAnsi="Arial" w:cs="Arial"/>
                <w:color w:val="000000"/>
              </w:rPr>
              <w:t>: Both are excreted in urine as metabolites and unchanged drug;</w:t>
            </w:r>
            <w:r w:rsidRPr="004C0912">
              <w:rPr>
                <w:rFonts w:ascii="Arial" w:eastAsia="標楷體" w:hAnsi="Arial" w:cs="Arial"/>
                <w:color w:val="25282A"/>
              </w:rPr>
              <w:t xml:space="preserve"> </w:t>
            </w:r>
            <w:r w:rsidRPr="004C0912">
              <w:rPr>
                <w:rFonts w:ascii="Arial" w:eastAsia="標楷體" w:hAnsi="Arial" w:cs="Arial"/>
                <w:color w:val="25282A"/>
                <w:u w:val="single"/>
              </w:rPr>
              <w:t>Elimination half-life</w:t>
            </w:r>
            <w:r w:rsidRPr="004C0912">
              <w:rPr>
                <w:rFonts w:ascii="Arial" w:eastAsia="標楷體" w:hAnsi="Arial" w:cs="Arial"/>
                <w:color w:val="25282A"/>
              </w:rPr>
              <w:t xml:space="preserve">: </w:t>
            </w:r>
            <w:r w:rsidRPr="004C0912">
              <w:rPr>
                <w:rFonts w:ascii="Arial" w:eastAsia="標楷體" w:hAnsi="Arial" w:cs="Arial"/>
                <w:color w:val="000000"/>
              </w:rPr>
              <w:t>SMX: 9 to 12 hrs, prolonged in renal failure; TMP: Adults: 6 to 11 hrs, Prolonged in renal failure.</w:t>
            </w:r>
          </w:p>
        </w:tc>
      </w:tr>
      <w:tr w:rsidR="00E45AEB" w:rsidRPr="00042C2A" w:rsidTr="00217240">
        <w:trPr>
          <w:trHeight w:val="1128"/>
        </w:trPr>
        <w:tc>
          <w:tcPr>
            <w:tcW w:w="2271" w:type="dxa"/>
            <w:tcBorders>
              <w:top w:val="dashSmallGap" w:sz="4" w:space="0" w:color="auto"/>
              <w:bottom w:val="dashSmallGap" w:sz="4" w:space="0" w:color="auto"/>
            </w:tcBorders>
            <w:shd w:val="clear" w:color="auto" w:fill="CCFFCC"/>
          </w:tcPr>
          <w:p w:rsidR="00E45AEB" w:rsidRPr="00042C2A" w:rsidRDefault="00E45AEB" w:rsidP="00217240">
            <w:pPr>
              <w:widowControl/>
              <w:autoSpaceDE w:val="0"/>
              <w:autoSpaceDN w:val="0"/>
              <w:spacing w:line="280" w:lineRule="atLeast"/>
              <w:textAlignment w:val="bottom"/>
              <w:rPr>
                <w:rFonts w:ascii="Arial" w:hAnsi="Arial" w:cs="Arial"/>
                <w:b/>
              </w:rPr>
            </w:pPr>
            <w:r w:rsidRPr="00042C2A">
              <w:rPr>
                <w:rFonts w:ascii="Arial" w:hAnsi="Arial" w:cs="Arial"/>
                <w:b/>
              </w:rPr>
              <w:t>Contraindication</w:t>
            </w:r>
          </w:p>
          <w:p w:rsidR="00E45AEB" w:rsidRPr="00042C2A" w:rsidRDefault="00E45AEB" w:rsidP="00217240">
            <w:pPr>
              <w:widowControl/>
              <w:autoSpaceDE w:val="0"/>
              <w:autoSpaceDN w:val="0"/>
              <w:spacing w:line="280" w:lineRule="atLeast"/>
              <w:textAlignment w:val="bottom"/>
              <w:rPr>
                <w:rFonts w:ascii="Arial" w:hAnsi="Arial" w:cs="Arial"/>
              </w:rPr>
            </w:pPr>
            <w:r w:rsidRPr="00042C2A">
              <w:rPr>
                <w:rFonts w:ascii="標楷體" w:eastAsia="標楷體" w:hAnsi="標楷體" w:hint="eastAsia"/>
                <w:color w:val="000000"/>
                <w:shd w:val="clear" w:color="auto" w:fill="CCFFCC"/>
              </w:rPr>
              <w:t>禁忌症</w:t>
            </w:r>
          </w:p>
        </w:tc>
        <w:tc>
          <w:tcPr>
            <w:tcW w:w="7981" w:type="dxa"/>
          </w:tcPr>
          <w:p w:rsidR="00E45AEB" w:rsidRPr="004C0912" w:rsidRDefault="00E45AEB" w:rsidP="00217240">
            <w:pPr>
              <w:widowControl/>
              <w:autoSpaceDE w:val="0"/>
              <w:autoSpaceDN w:val="0"/>
              <w:spacing w:line="280" w:lineRule="atLeast"/>
              <w:textAlignment w:val="bottom"/>
              <w:rPr>
                <w:rFonts w:ascii="Arial" w:eastAsia="標楷體" w:hAnsi="Arial" w:cs="Arial"/>
              </w:rPr>
            </w:pPr>
            <w:r w:rsidRPr="004C0912">
              <w:rPr>
                <w:rFonts w:ascii="Arial" w:eastAsia="標楷體" w:hAnsi="Arial" w:cs="Arial"/>
                <w:color w:val="000000"/>
              </w:rPr>
              <w:t>Hypersensitivity to any sulfa drug, trimethoprim, or any component of the formulation; history of drug induced-immune thrombocytopenia with use of sulfonamides or trimethoprim; megaloblastic anemia due to folate deficiency; infants &lt;2 months (manufacturer's labeling), infants &lt;4 weeks (CDC 2009); marked hepatic damage or severe renal disease (if patient not monitored); concomitant administration with dofetilide.</w:t>
            </w:r>
            <w:r w:rsidRPr="004C0912">
              <w:rPr>
                <w:rFonts w:ascii="Arial" w:eastAsia="標楷體" w:hAnsi="Arial" w:cs="Arial"/>
              </w:rPr>
              <w:t xml:space="preserve"> Pregnancy, lactation.</w:t>
            </w:r>
          </w:p>
        </w:tc>
      </w:tr>
      <w:tr w:rsidR="004C0912" w:rsidRPr="00042C2A" w:rsidTr="00217240">
        <w:tc>
          <w:tcPr>
            <w:tcW w:w="2271" w:type="dxa"/>
            <w:tcBorders>
              <w:top w:val="dashSmallGap" w:sz="4" w:space="0" w:color="auto"/>
              <w:bottom w:val="dashSmallGap" w:sz="4" w:space="0" w:color="auto"/>
            </w:tcBorders>
            <w:shd w:val="clear" w:color="auto" w:fill="CCFFCC"/>
          </w:tcPr>
          <w:p w:rsidR="004C0912" w:rsidRPr="00042C2A" w:rsidRDefault="004C0912" w:rsidP="00217240">
            <w:pPr>
              <w:widowControl/>
              <w:autoSpaceDE w:val="0"/>
              <w:autoSpaceDN w:val="0"/>
              <w:spacing w:line="280" w:lineRule="atLeast"/>
              <w:textAlignment w:val="bottom"/>
              <w:rPr>
                <w:rFonts w:ascii="Arial" w:hAnsi="Arial" w:cs="Arial"/>
                <w:b/>
              </w:rPr>
            </w:pPr>
            <w:r w:rsidRPr="00042C2A">
              <w:rPr>
                <w:rFonts w:ascii="Arial" w:hAnsi="Arial" w:cs="Arial"/>
                <w:b/>
              </w:rPr>
              <w:t>Pregnancy risk category</w:t>
            </w:r>
          </w:p>
          <w:p w:rsidR="004C0912" w:rsidRPr="00042C2A" w:rsidRDefault="004C0912" w:rsidP="00217240">
            <w:pPr>
              <w:widowControl/>
              <w:autoSpaceDE w:val="0"/>
              <w:autoSpaceDN w:val="0"/>
              <w:spacing w:line="280" w:lineRule="atLeast"/>
              <w:textAlignment w:val="bottom"/>
              <w:rPr>
                <w:rFonts w:ascii="Arial" w:hAnsi="Arial" w:cs="Arial"/>
              </w:rPr>
            </w:pPr>
            <w:r w:rsidRPr="00042C2A">
              <w:rPr>
                <w:rFonts w:ascii="標楷體" w:eastAsia="標楷體" w:hAnsi="標楷體" w:hint="eastAsia"/>
                <w:color w:val="000000"/>
                <w:shd w:val="clear" w:color="auto" w:fill="CCFFCC"/>
              </w:rPr>
              <w:lastRenderedPageBreak/>
              <w:t>懷孕分類</w:t>
            </w:r>
          </w:p>
        </w:tc>
        <w:tc>
          <w:tcPr>
            <w:tcW w:w="7981" w:type="dxa"/>
          </w:tcPr>
          <w:p w:rsidR="00E47438" w:rsidRDefault="004C0912" w:rsidP="00217240">
            <w:pPr>
              <w:widowControl/>
              <w:autoSpaceDE w:val="0"/>
              <w:autoSpaceDN w:val="0"/>
              <w:spacing w:line="280" w:lineRule="atLeast"/>
              <w:textAlignment w:val="bottom"/>
              <w:rPr>
                <w:rFonts w:ascii="Arial" w:eastAsia="標楷體" w:hAnsi="Arial" w:cs="Arial"/>
              </w:rPr>
            </w:pPr>
            <w:r w:rsidRPr="004C0912">
              <w:rPr>
                <w:rFonts w:ascii="Arial" w:eastAsia="標楷體" w:hAnsi="Arial" w:cs="Arial"/>
              </w:rPr>
              <w:lastRenderedPageBreak/>
              <w:t>C</w:t>
            </w:r>
          </w:p>
          <w:p w:rsidR="00E47438" w:rsidRDefault="00E47438" w:rsidP="00217240">
            <w:pPr>
              <w:widowControl/>
              <w:autoSpaceDE w:val="0"/>
              <w:autoSpaceDN w:val="0"/>
              <w:spacing w:line="280" w:lineRule="atLeast"/>
              <w:textAlignment w:val="bottom"/>
              <w:rPr>
                <w:rFonts w:ascii="Arial" w:eastAsia="標楷體" w:hAnsi="Arial" w:cs="Arial"/>
              </w:rPr>
            </w:pPr>
          </w:p>
          <w:p w:rsidR="00E47438" w:rsidRPr="004C0912" w:rsidRDefault="00E47438" w:rsidP="00217240">
            <w:pPr>
              <w:widowControl/>
              <w:autoSpaceDE w:val="0"/>
              <w:autoSpaceDN w:val="0"/>
              <w:spacing w:line="280" w:lineRule="atLeast"/>
              <w:textAlignment w:val="bottom"/>
              <w:rPr>
                <w:rFonts w:ascii="Arial" w:eastAsia="標楷體" w:hAnsi="Arial" w:cs="Arial"/>
              </w:rPr>
            </w:pPr>
          </w:p>
        </w:tc>
      </w:tr>
      <w:tr w:rsidR="004C0912" w:rsidRPr="00042C2A" w:rsidTr="00217240">
        <w:tc>
          <w:tcPr>
            <w:tcW w:w="2271" w:type="dxa"/>
            <w:tcBorders>
              <w:top w:val="dashSmallGap" w:sz="4" w:space="0" w:color="auto"/>
              <w:bottom w:val="dashSmallGap" w:sz="4" w:space="0" w:color="auto"/>
            </w:tcBorders>
            <w:shd w:val="clear" w:color="auto" w:fill="CCFFCC"/>
          </w:tcPr>
          <w:p w:rsidR="004C0912" w:rsidRPr="00042C2A" w:rsidRDefault="004C0912" w:rsidP="00217240">
            <w:pPr>
              <w:widowControl/>
              <w:autoSpaceDE w:val="0"/>
              <w:autoSpaceDN w:val="0"/>
              <w:spacing w:line="280" w:lineRule="atLeast"/>
              <w:textAlignment w:val="bottom"/>
              <w:rPr>
                <w:rFonts w:ascii="Arial" w:hAnsi="Arial" w:cs="Arial"/>
                <w:b/>
              </w:rPr>
            </w:pPr>
            <w:r w:rsidRPr="00042C2A">
              <w:rPr>
                <w:rFonts w:ascii="Arial" w:hAnsi="Arial" w:cs="Arial"/>
                <w:b/>
              </w:rPr>
              <w:lastRenderedPageBreak/>
              <w:t>Breast milk feeding</w:t>
            </w:r>
          </w:p>
          <w:p w:rsidR="004C0912" w:rsidRPr="00042C2A" w:rsidRDefault="004C0912" w:rsidP="00217240">
            <w:pPr>
              <w:widowControl/>
              <w:autoSpaceDE w:val="0"/>
              <w:autoSpaceDN w:val="0"/>
              <w:spacing w:line="280" w:lineRule="atLeast"/>
              <w:textAlignment w:val="bottom"/>
              <w:rPr>
                <w:rFonts w:ascii="標楷體" w:eastAsia="標楷體" w:hAnsi="標楷體"/>
                <w:color w:val="000000"/>
                <w:shd w:val="clear" w:color="auto" w:fill="CCFFCC"/>
              </w:rPr>
            </w:pPr>
            <w:r w:rsidRPr="00042C2A">
              <w:rPr>
                <w:rFonts w:ascii="標楷體" w:eastAsia="標楷體" w:hAnsi="標楷體" w:hint="eastAsia"/>
                <w:color w:val="000000"/>
                <w:shd w:val="clear" w:color="auto" w:fill="CCFFCC"/>
              </w:rPr>
              <w:t>哺乳分類</w:t>
            </w:r>
          </w:p>
        </w:tc>
        <w:tc>
          <w:tcPr>
            <w:tcW w:w="7981" w:type="dxa"/>
          </w:tcPr>
          <w:p w:rsidR="004C0912" w:rsidRPr="004C0912" w:rsidRDefault="004C0912" w:rsidP="00217240">
            <w:pPr>
              <w:widowControl/>
              <w:autoSpaceDE w:val="0"/>
              <w:autoSpaceDN w:val="0"/>
              <w:spacing w:line="280" w:lineRule="atLeast"/>
              <w:textAlignment w:val="bottom"/>
              <w:rPr>
                <w:rFonts w:ascii="Arial" w:eastAsia="標楷體" w:hAnsi="Arial" w:cs="Arial"/>
              </w:rPr>
            </w:pPr>
            <w:r w:rsidRPr="004C0912">
              <w:rPr>
                <w:rFonts w:ascii="Arial" w:eastAsia="標楷體" w:hAnsi="Arial" w:cs="Arial"/>
                <w:color w:val="000000"/>
              </w:rPr>
              <w:t>Sulfamethoxazole and trimethoprim are excreted in breast milk.</w:t>
            </w:r>
          </w:p>
        </w:tc>
      </w:tr>
      <w:tr w:rsidR="004C0912" w:rsidRPr="00042C2A" w:rsidTr="00217240">
        <w:tc>
          <w:tcPr>
            <w:tcW w:w="2271" w:type="dxa"/>
            <w:tcBorders>
              <w:top w:val="dashSmallGap" w:sz="4" w:space="0" w:color="auto"/>
              <w:bottom w:val="dashSmallGap" w:sz="4" w:space="0" w:color="auto"/>
            </w:tcBorders>
            <w:shd w:val="clear" w:color="auto" w:fill="CCFFCC"/>
          </w:tcPr>
          <w:p w:rsidR="004C0912" w:rsidRPr="00042C2A" w:rsidRDefault="004C0912" w:rsidP="00217240">
            <w:pPr>
              <w:widowControl/>
              <w:autoSpaceDE w:val="0"/>
              <w:autoSpaceDN w:val="0"/>
              <w:spacing w:line="280" w:lineRule="atLeast"/>
              <w:textAlignment w:val="bottom"/>
              <w:rPr>
                <w:rFonts w:ascii="Arial" w:hAnsi="Arial" w:cs="Arial"/>
                <w:b/>
              </w:rPr>
            </w:pPr>
            <w:r w:rsidRPr="00042C2A">
              <w:rPr>
                <w:rFonts w:ascii="Arial" w:hAnsi="Arial" w:cs="Arial"/>
                <w:b/>
              </w:rPr>
              <w:t>Adverse effect</w:t>
            </w:r>
          </w:p>
          <w:p w:rsidR="004C0912" w:rsidRPr="00042C2A" w:rsidRDefault="004C0912" w:rsidP="00217240">
            <w:pPr>
              <w:widowControl/>
              <w:autoSpaceDE w:val="0"/>
              <w:autoSpaceDN w:val="0"/>
              <w:spacing w:line="280" w:lineRule="atLeast"/>
              <w:textAlignment w:val="bottom"/>
              <w:rPr>
                <w:rFonts w:ascii="Arial" w:hAnsi="Arial" w:cs="Arial"/>
              </w:rPr>
            </w:pPr>
            <w:r w:rsidRPr="00042C2A">
              <w:rPr>
                <w:rFonts w:ascii="標楷體" w:eastAsia="標楷體" w:hAnsi="標楷體" w:hint="eastAsia"/>
                <w:color w:val="000000"/>
                <w:shd w:val="clear" w:color="auto" w:fill="CCFFCC"/>
              </w:rPr>
              <w:t>副作用</w:t>
            </w:r>
          </w:p>
        </w:tc>
        <w:tc>
          <w:tcPr>
            <w:tcW w:w="7981" w:type="dxa"/>
          </w:tcPr>
          <w:p w:rsidR="004C0912" w:rsidRPr="004C0912" w:rsidRDefault="004C0912" w:rsidP="00217240">
            <w:pPr>
              <w:widowControl/>
              <w:autoSpaceDE w:val="0"/>
              <w:autoSpaceDN w:val="0"/>
              <w:spacing w:line="280" w:lineRule="atLeast"/>
              <w:textAlignment w:val="bottom"/>
              <w:rPr>
                <w:rFonts w:ascii="Arial" w:eastAsia="標楷體" w:hAnsi="Arial" w:cs="Arial"/>
              </w:rPr>
            </w:pPr>
            <w:r w:rsidRPr="004C0912">
              <w:rPr>
                <w:rFonts w:ascii="Arial" w:eastAsia="標楷體" w:hAnsi="Arial" w:cs="Arial"/>
              </w:rPr>
              <w:t>Agranulocytosis, aplastic and megaloblastic anemia, nausea, erythema multiforme, headache, and mental depression.</w:t>
            </w:r>
          </w:p>
        </w:tc>
      </w:tr>
      <w:tr w:rsidR="004C0912" w:rsidRPr="00042C2A" w:rsidTr="00217240">
        <w:tc>
          <w:tcPr>
            <w:tcW w:w="2271" w:type="dxa"/>
            <w:tcBorders>
              <w:top w:val="dashSmallGap" w:sz="4" w:space="0" w:color="auto"/>
              <w:bottom w:val="dashSmallGap" w:sz="4" w:space="0" w:color="auto"/>
            </w:tcBorders>
            <w:shd w:val="clear" w:color="auto" w:fill="CCFFCC"/>
          </w:tcPr>
          <w:p w:rsidR="004C0912" w:rsidRPr="00042C2A" w:rsidRDefault="004C0912" w:rsidP="00217240">
            <w:pPr>
              <w:widowControl/>
              <w:autoSpaceDE w:val="0"/>
              <w:autoSpaceDN w:val="0"/>
              <w:spacing w:line="280" w:lineRule="atLeast"/>
              <w:textAlignment w:val="bottom"/>
              <w:rPr>
                <w:rFonts w:ascii="Arial" w:hAnsi="Arial" w:cs="Arial"/>
                <w:b/>
              </w:rPr>
            </w:pPr>
            <w:r w:rsidRPr="00042C2A">
              <w:rPr>
                <w:rFonts w:ascii="Arial" w:hAnsi="Arial" w:cs="Arial" w:hint="eastAsia"/>
                <w:b/>
              </w:rPr>
              <w:t>Dosage and Administration</w:t>
            </w:r>
          </w:p>
          <w:p w:rsidR="004C0912" w:rsidRPr="00042C2A" w:rsidRDefault="004C0912" w:rsidP="00217240">
            <w:pPr>
              <w:widowControl/>
              <w:autoSpaceDE w:val="0"/>
              <w:autoSpaceDN w:val="0"/>
              <w:spacing w:line="280" w:lineRule="atLeast"/>
              <w:textAlignment w:val="bottom"/>
              <w:rPr>
                <w:rFonts w:ascii="Arial" w:hAnsi="Arial" w:cs="Arial"/>
                <w:b/>
              </w:rPr>
            </w:pPr>
            <w:r w:rsidRPr="00042C2A">
              <w:rPr>
                <w:rFonts w:ascii="標楷體" w:eastAsia="標楷體" w:hAnsi="標楷體" w:hint="eastAsia"/>
                <w:color w:val="000000"/>
                <w:shd w:val="clear" w:color="auto" w:fill="CCFFCC"/>
              </w:rPr>
              <w:t>劑量和給藥方法</w:t>
            </w:r>
          </w:p>
        </w:tc>
        <w:tc>
          <w:tcPr>
            <w:tcW w:w="7981" w:type="dxa"/>
          </w:tcPr>
          <w:p w:rsidR="004C0912" w:rsidRPr="004C0912" w:rsidRDefault="004C0912" w:rsidP="00217240">
            <w:pPr>
              <w:widowControl/>
              <w:autoSpaceDE w:val="0"/>
              <w:autoSpaceDN w:val="0"/>
              <w:spacing w:line="280" w:lineRule="atLeast"/>
              <w:textAlignment w:val="bottom"/>
              <w:rPr>
                <w:rFonts w:ascii="Arial" w:eastAsia="標楷體" w:hAnsi="Arial" w:cs="Arial"/>
              </w:rPr>
            </w:pPr>
            <w:r w:rsidRPr="004C0912">
              <w:rPr>
                <w:rFonts w:ascii="Arial" w:eastAsia="標楷體" w:hAnsi="Arial" w:cs="Arial"/>
                <w:b/>
                <w:u w:val="single"/>
              </w:rPr>
              <w:t xml:space="preserve">IV for </w:t>
            </w:r>
            <w:r w:rsidRPr="004C0912">
              <w:rPr>
                <w:rFonts w:ascii="Arial" w:eastAsia="標楷體" w:hAnsi="Arial" w:cs="Arial"/>
                <w:b/>
                <w:i/>
                <w:u w:val="single"/>
              </w:rPr>
              <w:t>P. jiroveci</w:t>
            </w:r>
            <w:r w:rsidRPr="004C0912">
              <w:rPr>
                <w:rFonts w:ascii="Arial" w:eastAsia="標楷體" w:hAnsi="Arial" w:cs="Arial"/>
                <w:b/>
                <w:u w:val="single"/>
              </w:rPr>
              <w:t xml:space="preserve"> pneumonia (PCP)</w:t>
            </w:r>
            <w:r w:rsidRPr="004C0912">
              <w:rPr>
                <w:rFonts w:ascii="Arial" w:eastAsia="標楷體" w:hAnsi="Arial" w:cs="Arial"/>
              </w:rPr>
              <w:t xml:space="preserve">: 15-20 mg/kg/day of </w:t>
            </w:r>
            <w:r w:rsidRPr="004C0912">
              <w:rPr>
                <w:rFonts w:ascii="Arial" w:eastAsia="標楷體" w:hAnsi="Arial" w:cs="Arial"/>
                <w:color w:val="000000"/>
              </w:rPr>
              <w:t>TMP and 75 mg-100 mg</w:t>
            </w:r>
            <w:r w:rsidRPr="004C0912">
              <w:rPr>
                <w:rFonts w:ascii="Arial" w:eastAsia="標楷體" w:hAnsi="Arial" w:cs="Arial"/>
              </w:rPr>
              <w:t>/kg/day</w:t>
            </w:r>
            <w:r w:rsidRPr="004C0912">
              <w:rPr>
                <w:rFonts w:ascii="Arial" w:eastAsia="標楷體" w:hAnsi="Arial" w:cs="Arial"/>
                <w:color w:val="000000"/>
              </w:rPr>
              <w:t xml:space="preserve"> of</w:t>
            </w:r>
            <w:r w:rsidRPr="004C0912">
              <w:rPr>
                <w:rFonts w:ascii="Arial" w:eastAsia="標楷體" w:hAnsi="Arial" w:cs="Arial"/>
                <w:color w:val="25282A"/>
              </w:rPr>
              <w:t xml:space="preserve"> </w:t>
            </w:r>
            <w:r w:rsidRPr="004C0912">
              <w:rPr>
                <w:rFonts w:ascii="Arial" w:eastAsia="標楷體" w:hAnsi="Arial" w:cs="Arial"/>
                <w:color w:val="000000"/>
              </w:rPr>
              <w:t>SMZ in 2-4 equally divided doses for 21 days.</w:t>
            </w:r>
          </w:p>
        </w:tc>
      </w:tr>
      <w:tr w:rsidR="004C0912" w:rsidRPr="00042C2A" w:rsidTr="00217240">
        <w:tc>
          <w:tcPr>
            <w:tcW w:w="2271" w:type="dxa"/>
            <w:tcBorders>
              <w:top w:val="dashSmallGap" w:sz="4" w:space="0" w:color="auto"/>
              <w:bottom w:val="dashSmallGap" w:sz="4" w:space="0" w:color="auto"/>
            </w:tcBorders>
            <w:shd w:val="clear" w:color="auto" w:fill="CCFFCC"/>
          </w:tcPr>
          <w:p w:rsidR="004C0912" w:rsidRPr="00042C2A" w:rsidRDefault="004C0912" w:rsidP="00217240">
            <w:pPr>
              <w:widowControl/>
              <w:autoSpaceDE w:val="0"/>
              <w:autoSpaceDN w:val="0"/>
              <w:spacing w:line="280" w:lineRule="atLeast"/>
              <w:textAlignment w:val="bottom"/>
              <w:rPr>
                <w:rFonts w:ascii="Arial" w:hAnsi="Arial" w:cs="Arial"/>
                <w:b/>
              </w:rPr>
            </w:pPr>
            <w:r w:rsidRPr="00042C2A">
              <w:rPr>
                <w:rFonts w:ascii="Arial" w:hAnsi="Arial" w:cs="Arial"/>
                <w:b/>
              </w:rPr>
              <w:t>P</w:t>
            </w:r>
            <w:r w:rsidRPr="00042C2A">
              <w:rPr>
                <w:rFonts w:ascii="Arial" w:hAnsi="Arial" w:cs="Arial" w:hint="eastAsia"/>
                <w:b/>
              </w:rPr>
              <w:t xml:space="preserve">ediatric Dosage </w:t>
            </w:r>
            <w:r w:rsidRPr="00042C2A">
              <w:rPr>
                <w:rFonts w:ascii="標楷體" w:eastAsia="標楷體" w:hAnsi="標楷體" w:hint="eastAsia"/>
                <w:color w:val="000000"/>
                <w:shd w:val="clear" w:color="auto" w:fill="CCFFCC"/>
              </w:rPr>
              <w:t>小兒調整劑量</w:t>
            </w:r>
          </w:p>
        </w:tc>
        <w:tc>
          <w:tcPr>
            <w:tcW w:w="7981" w:type="dxa"/>
          </w:tcPr>
          <w:p w:rsidR="004C0912" w:rsidRPr="004C0912" w:rsidRDefault="004C0912" w:rsidP="00217240">
            <w:pPr>
              <w:widowControl/>
              <w:autoSpaceDE w:val="0"/>
              <w:autoSpaceDN w:val="0"/>
              <w:spacing w:line="280" w:lineRule="atLeast"/>
              <w:textAlignment w:val="bottom"/>
              <w:rPr>
                <w:rFonts w:ascii="Arial" w:eastAsia="標楷體" w:hAnsi="Arial" w:cs="Arial"/>
                <w:color w:val="000000"/>
                <w:u w:val="single"/>
              </w:rPr>
            </w:pPr>
            <w:r w:rsidRPr="004C0912">
              <w:rPr>
                <w:rFonts w:ascii="Arial" w:eastAsia="標楷體" w:hAnsi="Arial" w:cs="Arial"/>
                <w:color w:val="000000"/>
                <w:u w:val="single"/>
              </w:rPr>
              <w:t>Infants ≥2 months of age, Children, and Adolescents</w:t>
            </w:r>
            <w:r w:rsidRPr="004C0912">
              <w:rPr>
                <w:rFonts w:ascii="Arial" w:eastAsia="標楷體" w:hAnsi="Arial" w:cs="Arial"/>
                <w:color w:val="000000"/>
              </w:rPr>
              <w:t>: Oral, IV: 6 to 12 mg TMP/kg/day in divided doses every 12 hours; maximum single dose: 160 mg TMP/dose .</w:t>
            </w:r>
          </w:p>
        </w:tc>
      </w:tr>
      <w:tr w:rsidR="004C0912" w:rsidRPr="00042C2A" w:rsidTr="00217240">
        <w:tc>
          <w:tcPr>
            <w:tcW w:w="2271" w:type="dxa"/>
            <w:tcBorders>
              <w:top w:val="dashSmallGap" w:sz="4" w:space="0" w:color="auto"/>
              <w:bottom w:val="dashSmallGap" w:sz="4" w:space="0" w:color="auto"/>
            </w:tcBorders>
            <w:shd w:val="clear" w:color="auto" w:fill="CCFFCC"/>
          </w:tcPr>
          <w:p w:rsidR="004C0912" w:rsidRPr="00042C2A" w:rsidRDefault="004C0912" w:rsidP="00217240">
            <w:pPr>
              <w:widowControl/>
              <w:autoSpaceDE w:val="0"/>
              <w:autoSpaceDN w:val="0"/>
              <w:spacing w:line="280" w:lineRule="atLeast"/>
              <w:textAlignment w:val="bottom"/>
              <w:rPr>
                <w:rFonts w:ascii="Arial" w:hAnsi="Arial" w:cs="Arial"/>
                <w:b/>
              </w:rPr>
            </w:pPr>
            <w:r w:rsidRPr="00042C2A">
              <w:rPr>
                <w:rFonts w:ascii="Arial" w:hAnsi="Arial" w:cs="Arial" w:hint="eastAsia"/>
                <w:b/>
              </w:rPr>
              <w:t>Dosing in renal impairment</w:t>
            </w:r>
          </w:p>
          <w:p w:rsidR="004C0912" w:rsidRPr="00042C2A" w:rsidRDefault="004C0912" w:rsidP="00217240">
            <w:pPr>
              <w:widowControl/>
              <w:autoSpaceDE w:val="0"/>
              <w:autoSpaceDN w:val="0"/>
              <w:spacing w:line="280" w:lineRule="atLeast"/>
              <w:textAlignment w:val="bottom"/>
              <w:rPr>
                <w:rFonts w:ascii="Arial" w:hAnsi="Arial" w:cs="Arial"/>
                <w:b/>
              </w:rPr>
            </w:pPr>
            <w:r w:rsidRPr="00042C2A">
              <w:rPr>
                <w:rFonts w:ascii="標楷體" w:eastAsia="標楷體" w:hAnsi="標楷體" w:hint="eastAsia"/>
                <w:color w:val="000000"/>
                <w:shd w:val="clear" w:color="auto" w:fill="CCFFCC"/>
              </w:rPr>
              <w:t>腎功能調整劑量</w:t>
            </w:r>
          </w:p>
        </w:tc>
        <w:tc>
          <w:tcPr>
            <w:tcW w:w="7981" w:type="dxa"/>
          </w:tcPr>
          <w:p w:rsidR="004C0912" w:rsidRPr="004C0912" w:rsidRDefault="004C0912" w:rsidP="00217240">
            <w:pPr>
              <w:widowControl/>
              <w:autoSpaceDE w:val="0"/>
              <w:autoSpaceDN w:val="0"/>
              <w:spacing w:line="280" w:lineRule="atLeast"/>
              <w:textAlignment w:val="bottom"/>
              <w:rPr>
                <w:rFonts w:ascii="Arial" w:eastAsia="標楷體" w:hAnsi="Arial" w:cs="Arial"/>
                <w:color w:val="000000"/>
                <w:sz w:val="18"/>
                <w:szCs w:val="18"/>
              </w:rPr>
            </w:pPr>
            <w:r w:rsidRPr="004C0912">
              <w:rPr>
                <w:rFonts w:ascii="Arial" w:eastAsia="標楷體" w:hAnsi="Arial" w:cs="Arial"/>
                <w:color w:val="000000"/>
                <w:sz w:val="18"/>
                <w:szCs w:val="18"/>
              </w:rPr>
              <w:t>The following dosage adjustments are based on a usual maintenance dose of 4 to 5 mg TMP/kg every 6 hours.</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2"/>
              <w:gridCol w:w="5489"/>
            </w:tblGrid>
            <w:tr w:rsidR="004C0912" w:rsidRPr="004C0912" w:rsidTr="004C0912">
              <w:tc>
                <w:tcPr>
                  <w:tcW w:w="2036" w:type="dxa"/>
                </w:tcPr>
                <w:p w:rsidR="004C0912" w:rsidRPr="004C0912" w:rsidRDefault="004C0912" w:rsidP="00524ACE">
                  <w:pPr>
                    <w:pStyle w:val="Web"/>
                    <w:framePr w:hSpace="181" w:wrap="around" w:vAnchor="text" w:hAnchor="margin" w:y="1"/>
                    <w:snapToGrid w:val="0"/>
                    <w:spacing w:before="0" w:beforeAutospacing="0" w:after="0" w:afterAutospacing="0" w:line="280" w:lineRule="atLeast"/>
                    <w:suppressOverlap/>
                    <w:rPr>
                      <w:rFonts w:ascii="Arial" w:eastAsia="標楷體" w:hAnsi="Arial" w:cs="Arial"/>
                      <w:color w:val="000000"/>
                      <w:sz w:val="18"/>
                      <w:szCs w:val="18"/>
                    </w:rPr>
                  </w:pPr>
                  <w:r w:rsidRPr="004C0912">
                    <w:rPr>
                      <w:rFonts w:ascii="Arial" w:eastAsia="標楷體" w:hAnsi="Arial" w:cs="Arial"/>
                      <w:color w:val="000000"/>
                      <w:sz w:val="18"/>
                      <w:szCs w:val="18"/>
                    </w:rPr>
                    <w:t>GFR 10 to 50 mL/min</w:t>
                  </w:r>
                </w:p>
              </w:tc>
              <w:tc>
                <w:tcPr>
                  <w:tcW w:w="5840" w:type="dxa"/>
                  <w:shd w:val="clear" w:color="auto" w:fill="auto"/>
                </w:tcPr>
                <w:p w:rsidR="004C0912" w:rsidRPr="00217240" w:rsidRDefault="004C0912" w:rsidP="00524ACE">
                  <w:pPr>
                    <w:pStyle w:val="Web"/>
                    <w:framePr w:hSpace="181" w:wrap="around" w:vAnchor="text" w:hAnchor="margin" w:y="1"/>
                    <w:snapToGrid w:val="0"/>
                    <w:spacing w:before="0" w:beforeAutospacing="0" w:after="0" w:afterAutospacing="0" w:line="280" w:lineRule="atLeast"/>
                    <w:suppressOverlap/>
                    <w:rPr>
                      <w:rFonts w:ascii="Arial" w:eastAsia="標楷體" w:hAnsi="Arial" w:cs="Arial"/>
                      <w:color w:val="000000"/>
                      <w:sz w:val="18"/>
                      <w:szCs w:val="18"/>
                    </w:rPr>
                  </w:pPr>
                  <w:r w:rsidRPr="00217240">
                    <w:rPr>
                      <w:rFonts w:ascii="Arial" w:eastAsia="標楷體" w:hAnsi="Arial" w:cs="Arial"/>
                      <w:color w:val="000000"/>
                      <w:sz w:val="18"/>
                      <w:szCs w:val="18"/>
                    </w:rPr>
                    <w:t>4 to 5 mg TMP/kg every 12 hours</w:t>
                  </w:r>
                </w:p>
              </w:tc>
            </w:tr>
            <w:tr w:rsidR="004C0912" w:rsidRPr="004C0912" w:rsidTr="004C0912">
              <w:tc>
                <w:tcPr>
                  <w:tcW w:w="2036" w:type="dxa"/>
                </w:tcPr>
                <w:p w:rsidR="004C0912" w:rsidRPr="004C0912" w:rsidRDefault="004C0912" w:rsidP="00524ACE">
                  <w:pPr>
                    <w:pStyle w:val="Web"/>
                    <w:framePr w:hSpace="181" w:wrap="around" w:vAnchor="text" w:hAnchor="margin" w:y="1"/>
                    <w:snapToGrid w:val="0"/>
                    <w:spacing w:before="0" w:beforeAutospacing="0" w:after="0" w:afterAutospacing="0" w:line="280" w:lineRule="atLeast"/>
                    <w:suppressOverlap/>
                    <w:rPr>
                      <w:rFonts w:ascii="Arial" w:eastAsia="標楷體" w:hAnsi="Arial" w:cs="Arial"/>
                      <w:color w:val="000000"/>
                      <w:sz w:val="18"/>
                      <w:szCs w:val="18"/>
                    </w:rPr>
                  </w:pPr>
                  <w:r w:rsidRPr="004C0912">
                    <w:rPr>
                      <w:rFonts w:ascii="Arial" w:eastAsia="標楷體" w:hAnsi="Arial" w:cs="Arial"/>
                      <w:color w:val="000000"/>
                      <w:sz w:val="18"/>
                      <w:szCs w:val="18"/>
                    </w:rPr>
                    <w:t>GFR &lt;10 mL/min:</w:t>
                  </w:r>
                </w:p>
              </w:tc>
              <w:tc>
                <w:tcPr>
                  <w:tcW w:w="5840" w:type="dxa"/>
                  <w:shd w:val="clear" w:color="auto" w:fill="auto"/>
                </w:tcPr>
                <w:p w:rsidR="004C0912" w:rsidRPr="00217240" w:rsidRDefault="004C0912" w:rsidP="00524ACE">
                  <w:pPr>
                    <w:pStyle w:val="Web"/>
                    <w:framePr w:hSpace="181" w:wrap="around" w:vAnchor="text" w:hAnchor="margin" w:y="1"/>
                    <w:snapToGrid w:val="0"/>
                    <w:spacing w:before="0" w:beforeAutospacing="0" w:after="0" w:afterAutospacing="0" w:line="280" w:lineRule="atLeast"/>
                    <w:suppressOverlap/>
                    <w:rPr>
                      <w:rFonts w:ascii="Arial" w:eastAsia="標楷體" w:hAnsi="Arial" w:cs="Arial"/>
                      <w:color w:val="000000"/>
                      <w:sz w:val="18"/>
                      <w:szCs w:val="18"/>
                    </w:rPr>
                  </w:pPr>
                  <w:r w:rsidRPr="004C0912">
                    <w:rPr>
                      <w:rFonts w:ascii="Arial" w:eastAsia="標楷體" w:hAnsi="Arial" w:cs="Arial"/>
                      <w:color w:val="000000"/>
                      <w:sz w:val="18"/>
                      <w:szCs w:val="18"/>
                    </w:rPr>
                    <w:t>Avoid use; if necessary, 2.5 to 5 mg TMP/kg every 24 hours</w:t>
                  </w:r>
                </w:p>
              </w:tc>
            </w:tr>
            <w:tr w:rsidR="004C0912" w:rsidRPr="004C0912" w:rsidTr="004C0912">
              <w:tc>
                <w:tcPr>
                  <w:tcW w:w="2036" w:type="dxa"/>
                </w:tcPr>
                <w:p w:rsidR="004C0912" w:rsidRPr="004C0912" w:rsidRDefault="004C0912" w:rsidP="00524ACE">
                  <w:pPr>
                    <w:pStyle w:val="Web"/>
                    <w:framePr w:hSpace="181" w:wrap="around" w:vAnchor="text" w:hAnchor="margin" w:y="1"/>
                    <w:spacing w:before="0" w:beforeAutospacing="0" w:after="0" w:afterAutospacing="0" w:line="280" w:lineRule="atLeast"/>
                    <w:suppressOverlap/>
                    <w:rPr>
                      <w:rFonts w:ascii="Arial" w:eastAsia="標楷體" w:hAnsi="Arial" w:cs="Arial"/>
                      <w:color w:val="000000"/>
                      <w:sz w:val="18"/>
                      <w:szCs w:val="18"/>
                      <w:u w:val="single"/>
                    </w:rPr>
                  </w:pPr>
                  <w:r w:rsidRPr="004C0912">
                    <w:rPr>
                      <w:rFonts w:ascii="Arial" w:eastAsia="標楷體" w:hAnsi="Arial" w:cs="Arial"/>
                      <w:color w:val="000000"/>
                      <w:sz w:val="18"/>
                      <w:szCs w:val="18"/>
                    </w:rPr>
                    <w:t>Hemodialysis:</w:t>
                  </w:r>
                </w:p>
              </w:tc>
              <w:tc>
                <w:tcPr>
                  <w:tcW w:w="5840" w:type="dxa"/>
                  <w:shd w:val="clear" w:color="auto" w:fill="auto"/>
                </w:tcPr>
                <w:p w:rsidR="004C0912" w:rsidRPr="004C0912" w:rsidRDefault="004C0912" w:rsidP="00524ACE">
                  <w:pPr>
                    <w:pStyle w:val="Web"/>
                    <w:framePr w:hSpace="181" w:wrap="around" w:vAnchor="text" w:hAnchor="margin" w:y="1"/>
                    <w:snapToGrid w:val="0"/>
                    <w:spacing w:before="0" w:beforeAutospacing="0" w:after="0" w:afterAutospacing="0" w:line="280" w:lineRule="atLeast"/>
                    <w:suppressOverlap/>
                    <w:rPr>
                      <w:rFonts w:ascii="Arial" w:eastAsia="標楷體" w:hAnsi="Arial" w:cs="Arial"/>
                      <w:color w:val="000000"/>
                      <w:sz w:val="18"/>
                      <w:szCs w:val="18"/>
                      <w:u w:val="single"/>
                    </w:rPr>
                  </w:pPr>
                  <w:r w:rsidRPr="004C0912">
                    <w:rPr>
                      <w:rFonts w:ascii="Arial" w:eastAsia="標楷體" w:hAnsi="Arial" w:cs="Arial"/>
                      <w:color w:val="000000"/>
                      <w:sz w:val="18"/>
                      <w:szCs w:val="18"/>
                    </w:rPr>
                    <w:t>2.5 to 5 mg TMP/kg every 24 hours (dose after hemodialysis on dialysis days)</w:t>
                  </w:r>
                </w:p>
              </w:tc>
            </w:tr>
          </w:tbl>
          <w:p w:rsidR="004C0912" w:rsidRPr="004C0912" w:rsidRDefault="004C0912" w:rsidP="00217240">
            <w:pPr>
              <w:pStyle w:val="Web"/>
              <w:spacing w:before="0" w:beforeAutospacing="0" w:after="0" w:afterAutospacing="0" w:line="280" w:lineRule="atLeast"/>
              <w:ind w:left="284" w:hanging="284"/>
              <w:rPr>
                <w:rFonts w:ascii="Arial" w:eastAsia="標楷體" w:hAnsi="Arial" w:cs="Arial"/>
                <w:color w:val="000000"/>
                <w:sz w:val="18"/>
                <w:szCs w:val="18"/>
              </w:rPr>
            </w:pPr>
            <w:r w:rsidRPr="004C0912">
              <w:rPr>
                <w:rFonts w:ascii="Arial" w:eastAsia="標楷體" w:hAnsi="Arial" w:cs="Arial"/>
                <w:b/>
                <w:i/>
                <w:iCs/>
                <w:color w:val="000000"/>
                <w:sz w:val="18"/>
                <w:szCs w:val="18"/>
              </w:rPr>
              <w:t>Pneumocystis</w:t>
            </w:r>
            <w:r w:rsidRPr="004C0912">
              <w:rPr>
                <w:rFonts w:ascii="Arial" w:eastAsia="標楷體" w:hAnsi="Arial" w:cs="Arial"/>
                <w:b/>
                <w:color w:val="000000"/>
                <w:sz w:val="18"/>
                <w:szCs w:val="18"/>
              </w:rPr>
              <w:t> pneumonia (PCP), treatment</w:t>
            </w:r>
            <w:r w:rsidRPr="004C0912">
              <w:rPr>
                <w:rFonts w:ascii="Arial" w:eastAsia="標楷體" w:hAnsi="Arial" w:cs="Arial"/>
                <w:color w:val="000000"/>
                <w:sz w:val="18"/>
                <w:szCs w:val="18"/>
              </w:rPr>
              <w:t>: </w:t>
            </w:r>
            <w:r w:rsidRPr="004C0912">
              <w:rPr>
                <w:rFonts w:ascii="Arial" w:eastAsia="標楷體" w:hAnsi="Arial" w:cs="Arial"/>
                <w:b/>
                <w:bCs/>
                <w:color w:val="000000"/>
                <w:sz w:val="18"/>
                <w:szCs w:val="18"/>
              </w:rPr>
              <w:t>Note:</w:t>
            </w:r>
            <w:r w:rsidRPr="004C0912">
              <w:rPr>
                <w:rFonts w:ascii="Arial" w:eastAsia="標楷體" w:hAnsi="Arial" w:cs="Arial"/>
                <w:color w:val="000000"/>
                <w:sz w:val="18"/>
                <w:szCs w:val="18"/>
              </w:rPr>
              <w:t> Renal function may be estimated using the Cockcroft-Gault formula for dosage adjustment purposes. The following dosage adjustments are based on a usual maintenance dose of 5 mg TMP/kg every 8 hours.</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2"/>
              <w:gridCol w:w="5489"/>
            </w:tblGrid>
            <w:tr w:rsidR="004C0912" w:rsidRPr="004C0912" w:rsidTr="00211FBA">
              <w:tc>
                <w:tcPr>
                  <w:tcW w:w="2036" w:type="dxa"/>
                </w:tcPr>
                <w:p w:rsidR="004C0912" w:rsidRPr="004C0912" w:rsidRDefault="004C0912" w:rsidP="00524ACE">
                  <w:pPr>
                    <w:pStyle w:val="Web"/>
                    <w:framePr w:hSpace="181" w:wrap="around" w:vAnchor="text" w:hAnchor="margin" w:y="1"/>
                    <w:spacing w:before="0" w:beforeAutospacing="0" w:after="0" w:afterAutospacing="0" w:line="280" w:lineRule="atLeast"/>
                    <w:suppressOverlap/>
                    <w:rPr>
                      <w:rFonts w:ascii="Arial" w:eastAsia="標楷體" w:hAnsi="Arial" w:cs="Arial"/>
                      <w:color w:val="000000"/>
                      <w:sz w:val="18"/>
                      <w:szCs w:val="18"/>
                    </w:rPr>
                  </w:pPr>
                  <w:r w:rsidRPr="004C0912">
                    <w:rPr>
                      <w:rFonts w:ascii="Arial" w:eastAsia="標楷體" w:hAnsi="Arial" w:cs="Arial"/>
                      <w:color w:val="000000"/>
                      <w:sz w:val="18"/>
                      <w:szCs w:val="18"/>
                    </w:rPr>
                    <w:t>CrCl 10 to 30 mL/min</w:t>
                  </w:r>
                </w:p>
              </w:tc>
              <w:tc>
                <w:tcPr>
                  <w:tcW w:w="5840" w:type="dxa"/>
                </w:tcPr>
                <w:p w:rsidR="004C0912" w:rsidRPr="004C0912" w:rsidRDefault="004C0912" w:rsidP="00524ACE">
                  <w:pPr>
                    <w:pStyle w:val="Web"/>
                    <w:framePr w:hSpace="181" w:wrap="around" w:vAnchor="text" w:hAnchor="margin" w:y="1"/>
                    <w:snapToGrid w:val="0"/>
                    <w:spacing w:before="0" w:beforeAutospacing="0" w:after="0" w:afterAutospacing="0" w:line="280" w:lineRule="atLeast"/>
                    <w:suppressOverlap/>
                    <w:rPr>
                      <w:rFonts w:ascii="Arial" w:eastAsia="標楷體" w:hAnsi="Arial" w:cs="Arial"/>
                      <w:color w:val="000000"/>
                      <w:sz w:val="18"/>
                      <w:szCs w:val="18"/>
                    </w:rPr>
                  </w:pPr>
                  <w:r w:rsidRPr="004C0912">
                    <w:rPr>
                      <w:rFonts w:ascii="Arial" w:eastAsia="標楷體" w:hAnsi="Arial" w:cs="Arial"/>
                      <w:color w:val="000000"/>
                      <w:sz w:val="18"/>
                      <w:szCs w:val="18"/>
                    </w:rPr>
                    <w:t>5 mg TMP/kg every 12 hours</w:t>
                  </w:r>
                </w:p>
              </w:tc>
            </w:tr>
            <w:tr w:rsidR="004C0912" w:rsidRPr="004C0912" w:rsidTr="00211FBA">
              <w:tc>
                <w:tcPr>
                  <w:tcW w:w="2036" w:type="dxa"/>
                </w:tcPr>
                <w:p w:rsidR="004C0912" w:rsidRPr="004C0912" w:rsidRDefault="004C0912" w:rsidP="00524ACE">
                  <w:pPr>
                    <w:pStyle w:val="Web"/>
                    <w:framePr w:hSpace="181" w:wrap="around" w:vAnchor="text" w:hAnchor="margin" w:y="1"/>
                    <w:spacing w:before="0" w:beforeAutospacing="0" w:after="0" w:afterAutospacing="0" w:line="280" w:lineRule="atLeast"/>
                    <w:suppressOverlap/>
                    <w:rPr>
                      <w:rFonts w:ascii="Arial" w:eastAsia="標楷體" w:hAnsi="Arial" w:cs="Arial"/>
                      <w:color w:val="000000"/>
                      <w:sz w:val="18"/>
                      <w:szCs w:val="18"/>
                    </w:rPr>
                  </w:pPr>
                  <w:r w:rsidRPr="004C0912">
                    <w:rPr>
                      <w:rFonts w:ascii="Arial" w:eastAsia="標楷體" w:hAnsi="Arial" w:cs="Arial"/>
                      <w:color w:val="000000"/>
                      <w:sz w:val="18"/>
                      <w:szCs w:val="18"/>
                    </w:rPr>
                    <w:t>CrCl &lt;10 mL/min</w:t>
                  </w:r>
                </w:p>
              </w:tc>
              <w:tc>
                <w:tcPr>
                  <w:tcW w:w="5840" w:type="dxa"/>
                </w:tcPr>
                <w:p w:rsidR="004C0912" w:rsidRPr="004C0912" w:rsidRDefault="004C0912" w:rsidP="00524ACE">
                  <w:pPr>
                    <w:pStyle w:val="Web"/>
                    <w:framePr w:hSpace="181" w:wrap="around" w:vAnchor="text" w:hAnchor="margin" w:y="1"/>
                    <w:snapToGrid w:val="0"/>
                    <w:spacing w:before="0" w:beforeAutospacing="0" w:after="0" w:afterAutospacing="0" w:line="280" w:lineRule="atLeast"/>
                    <w:suppressOverlap/>
                    <w:rPr>
                      <w:rFonts w:ascii="Arial" w:eastAsia="標楷體" w:hAnsi="Arial" w:cs="Arial"/>
                      <w:color w:val="000000"/>
                      <w:sz w:val="18"/>
                      <w:szCs w:val="18"/>
                    </w:rPr>
                  </w:pPr>
                  <w:r w:rsidRPr="004C0912">
                    <w:rPr>
                      <w:rFonts w:ascii="Arial" w:eastAsia="標楷體" w:hAnsi="Arial" w:cs="Arial"/>
                      <w:color w:val="000000"/>
                      <w:sz w:val="18"/>
                      <w:szCs w:val="18"/>
                    </w:rPr>
                    <w:t>5 mg TMP/kg every 24 hours</w:t>
                  </w:r>
                </w:p>
              </w:tc>
            </w:tr>
            <w:tr w:rsidR="004C0912" w:rsidRPr="004C0912" w:rsidTr="00211FBA">
              <w:tc>
                <w:tcPr>
                  <w:tcW w:w="2036" w:type="dxa"/>
                </w:tcPr>
                <w:p w:rsidR="004C0912" w:rsidRPr="004C0912" w:rsidRDefault="004C0912" w:rsidP="00524ACE">
                  <w:pPr>
                    <w:pStyle w:val="Web"/>
                    <w:framePr w:hSpace="181" w:wrap="around" w:vAnchor="text" w:hAnchor="margin" w:y="1"/>
                    <w:spacing w:before="0" w:beforeAutospacing="0" w:after="0" w:afterAutospacing="0" w:line="280" w:lineRule="atLeast"/>
                    <w:suppressOverlap/>
                    <w:rPr>
                      <w:rFonts w:ascii="Arial" w:eastAsia="標楷體" w:hAnsi="Arial" w:cs="Arial"/>
                      <w:color w:val="000000"/>
                      <w:sz w:val="18"/>
                      <w:szCs w:val="18"/>
                    </w:rPr>
                  </w:pPr>
                  <w:r w:rsidRPr="004C0912">
                    <w:rPr>
                      <w:rFonts w:ascii="Arial" w:eastAsia="標楷體" w:hAnsi="Arial" w:cs="Arial"/>
                      <w:color w:val="000000"/>
                      <w:sz w:val="18"/>
                      <w:szCs w:val="18"/>
                    </w:rPr>
                    <w:t>Hemodialysis:</w:t>
                  </w:r>
                </w:p>
              </w:tc>
              <w:tc>
                <w:tcPr>
                  <w:tcW w:w="5840" w:type="dxa"/>
                </w:tcPr>
                <w:p w:rsidR="004C0912" w:rsidRPr="004C0912" w:rsidRDefault="004C0912" w:rsidP="00524ACE">
                  <w:pPr>
                    <w:pStyle w:val="Web"/>
                    <w:framePr w:hSpace="181" w:wrap="around" w:vAnchor="text" w:hAnchor="margin" w:y="1"/>
                    <w:snapToGrid w:val="0"/>
                    <w:spacing w:before="0" w:beforeAutospacing="0" w:after="0" w:afterAutospacing="0" w:line="280" w:lineRule="atLeast"/>
                    <w:suppressOverlap/>
                    <w:rPr>
                      <w:rFonts w:ascii="Arial" w:eastAsia="標楷體" w:hAnsi="Arial" w:cs="Arial"/>
                      <w:color w:val="000000"/>
                      <w:sz w:val="18"/>
                      <w:szCs w:val="18"/>
                    </w:rPr>
                  </w:pPr>
                  <w:r w:rsidRPr="004C0912">
                    <w:rPr>
                      <w:rFonts w:ascii="Arial" w:eastAsia="標楷體" w:hAnsi="Arial" w:cs="Arial"/>
                      <w:color w:val="000000"/>
                      <w:sz w:val="18"/>
                      <w:szCs w:val="18"/>
                    </w:rPr>
                    <w:t>5 mg TMP/kg once daily (dose after hemodialysis on dialysis days); consider therapeutic drug monitoring to optimize therapy</w:t>
                  </w:r>
                </w:p>
              </w:tc>
            </w:tr>
          </w:tbl>
          <w:p w:rsidR="004C0912" w:rsidRPr="004C0912" w:rsidRDefault="004C0912" w:rsidP="00217240">
            <w:pPr>
              <w:widowControl/>
              <w:autoSpaceDE w:val="0"/>
              <w:autoSpaceDN w:val="0"/>
              <w:spacing w:line="280" w:lineRule="atLeast"/>
              <w:textAlignment w:val="bottom"/>
              <w:rPr>
                <w:rFonts w:ascii="Arial" w:eastAsia="標楷體" w:hAnsi="Arial" w:cs="Arial"/>
                <w:sz w:val="18"/>
                <w:szCs w:val="18"/>
              </w:rPr>
            </w:pPr>
          </w:p>
        </w:tc>
      </w:tr>
      <w:tr w:rsidR="004C0912" w:rsidRPr="00042C2A" w:rsidTr="00217240">
        <w:tc>
          <w:tcPr>
            <w:tcW w:w="2271" w:type="dxa"/>
            <w:tcBorders>
              <w:top w:val="dashSmallGap" w:sz="4" w:space="0" w:color="auto"/>
              <w:bottom w:val="dashSmallGap" w:sz="4" w:space="0" w:color="auto"/>
            </w:tcBorders>
            <w:shd w:val="clear" w:color="auto" w:fill="CCFFCC"/>
          </w:tcPr>
          <w:p w:rsidR="004C0912" w:rsidRPr="00042C2A" w:rsidRDefault="004C0912" w:rsidP="00217240">
            <w:pPr>
              <w:widowControl/>
              <w:autoSpaceDE w:val="0"/>
              <w:autoSpaceDN w:val="0"/>
              <w:spacing w:line="280" w:lineRule="atLeast"/>
              <w:textAlignment w:val="bottom"/>
              <w:rPr>
                <w:rFonts w:ascii="Arial" w:hAnsi="Arial" w:cs="Arial"/>
                <w:b/>
              </w:rPr>
            </w:pPr>
            <w:r w:rsidRPr="00042C2A">
              <w:rPr>
                <w:rFonts w:ascii="Arial" w:hAnsi="Arial" w:cs="Arial" w:hint="eastAsia"/>
                <w:b/>
              </w:rPr>
              <w:t>Dosing in hepatic impairment</w:t>
            </w:r>
          </w:p>
          <w:p w:rsidR="004C0912" w:rsidRPr="00042C2A" w:rsidRDefault="004C0912" w:rsidP="00217240">
            <w:pPr>
              <w:widowControl/>
              <w:autoSpaceDE w:val="0"/>
              <w:autoSpaceDN w:val="0"/>
              <w:spacing w:line="280" w:lineRule="atLeast"/>
              <w:textAlignment w:val="bottom"/>
              <w:rPr>
                <w:rFonts w:ascii="Arial" w:hAnsi="Arial" w:cs="Arial"/>
                <w:b/>
              </w:rPr>
            </w:pPr>
            <w:r w:rsidRPr="00042C2A">
              <w:rPr>
                <w:rFonts w:ascii="標楷體" w:eastAsia="標楷體" w:hAnsi="標楷體" w:hint="eastAsia"/>
                <w:color w:val="000000"/>
                <w:shd w:val="clear" w:color="auto" w:fill="CCFFCC"/>
              </w:rPr>
              <w:t>肝功能調整劑量</w:t>
            </w:r>
          </w:p>
        </w:tc>
        <w:tc>
          <w:tcPr>
            <w:tcW w:w="7981" w:type="dxa"/>
          </w:tcPr>
          <w:p w:rsidR="004C0912" w:rsidRPr="004C0912" w:rsidRDefault="004C0912" w:rsidP="00217240">
            <w:pPr>
              <w:widowControl/>
              <w:autoSpaceDE w:val="0"/>
              <w:autoSpaceDN w:val="0"/>
              <w:spacing w:line="280" w:lineRule="atLeast"/>
              <w:textAlignment w:val="bottom"/>
              <w:rPr>
                <w:rFonts w:ascii="Arial" w:eastAsia="標楷體" w:hAnsi="Arial" w:cs="Arial"/>
                <w:sz w:val="18"/>
                <w:szCs w:val="18"/>
              </w:rPr>
            </w:pPr>
            <w:r w:rsidRPr="004C0912">
              <w:rPr>
                <w:rFonts w:ascii="Arial" w:eastAsia="標楷體" w:hAnsi="Arial" w:cs="Arial"/>
                <w:color w:val="000000"/>
                <w:sz w:val="18"/>
                <w:szCs w:val="18"/>
              </w:rPr>
              <w:t>Use with caution; use is contraindicated in cases of marked hepatic damage.</w:t>
            </w:r>
          </w:p>
        </w:tc>
      </w:tr>
      <w:tr w:rsidR="004C0912" w:rsidRPr="00042C2A" w:rsidTr="00217240">
        <w:tc>
          <w:tcPr>
            <w:tcW w:w="2271" w:type="dxa"/>
            <w:tcBorders>
              <w:top w:val="dashSmallGap" w:sz="4" w:space="0" w:color="auto"/>
              <w:bottom w:val="dashSmallGap" w:sz="4" w:space="0" w:color="auto"/>
            </w:tcBorders>
            <w:shd w:val="clear" w:color="auto" w:fill="CCFFCC"/>
          </w:tcPr>
          <w:p w:rsidR="004C0912" w:rsidRPr="00042C2A" w:rsidRDefault="004C0912" w:rsidP="00217240">
            <w:pPr>
              <w:widowControl/>
              <w:autoSpaceDE w:val="0"/>
              <w:autoSpaceDN w:val="0"/>
              <w:spacing w:line="280" w:lineRule="atLeast"/>
              <w:textAlignment w:val="bottom"/>
              <w:rPr>
                <w:rFonts w:ascii="Arial" w:hAnsi="Arial" w:cs="Arial"/>
                <w:b/>
              </w:rPr>
            </w:pPr>
            <w:r w:rsidRPr="00042C2A">
              <w:rPr>
                <w:rFonts w:ascii="標楷體" w:eastAsia="標楷體" w:hAnsi="標楷體" w:hint="eastAsia"/>
                <w:color w:val="000000"/>
                <w:shd w:val="clear" w:color="auto" w:fill="CCFFCC"/>
              </w:rPr>
              <w:t>注意事項</w:t>
            </w:r>
          </w:p>
        </w:tc>
        <w:tc>
          <w:tcPr>
            <w:tcW w:w="7981" w:type="dxa"/>
          </w:tcPr>
          <w:p w:rsidR="004C0912" w:rsidRPr="00042C2A" w:rsidRDefault="004C0912" w:rsidP="00217240">
            <w:pPr>
              <w:pStyle w:val="ab"/>
              <w:widowControl/>
              <w:numPr>
                <w:ilvl w:val="0"/>
                <w:numId w:val="3"/>
              </w:numPr>
              <w:autoSpaceDE w:val="0"/>
              <w:autoSpaceDN w:val="0"/>
              <w:spacing w:line="280" w:lineRule="atLeast"/>
              <w:ind w:leftChars="0" w:left="357" w:hanging="357"/>
              <w:textAlignment w:val="bottom"/>
              <w:rPr>
                <w:rFonts w:ascii="Arial" w:eastAsia="標楷體" w:hAnsi="Arial" w:cs="Arial"/>
                <w:bCs/>
                <w:szCs w:val="20"/>
              </w:rPr>
            </w:pPr>
            <w:r w:rsidRPr="00042C2A">
              <w:rPr>
                <w:rFonts w:ascii="Arial" w:eastAsia="標楷體" w:hAnsi="標楷體" w:cs="Arial"/>
                <w:bCs/>
                <w:szCs w:val="20"/>
              </w:rPr>
              <w:t>在</w:t>
            </w:r>
            <w:r w:rsidRPr="00042C2A">
              <w:rPr>
                <w:rFonts w:ascii="Arial" w:eastAsia="標楷體" w:hAnsi="Arial" w:cs="Arial"/>
                <w:bCs/>
                <w:szCs w:val="20"/>
              </w:rPr>
              <w:t xml:space="preserve">G-6-PD </w:t>
            </w:r>
            <w:r w:rsidRPr="00042C2A">
              <w:rPr>
                <w:rFonts w:ascii="Arial" w:eastAsia="標楷體" w:hAnsi="標楷體" w:cs="Arial"/>
                <w:bCs/>
                <w:szCs w:val="20"/>
              </w:rPr>
              <w:t>缺乏的病人可能會發生溶血症。</w:t>
            </w:r>
          </w:p>
          <w:p w:rsidR="004C0912" w:rsidRPr="00042C2A" w:rsidRDefault="004C0912" w:rsidP="00217240">
            <w:pPr>
              <w:pStyle w:val="ab"/>
              <w:numPr>
                <w:ilvl w:val="0"/>
                <w:numId w:val="3"/>
              </w:numPr>
              <w:autoSpaceDE w:val="0"/>
              <w:autoSpaceDN w:val="0"/>
              <w:adjustRightInd w:val="0"/>
              <w:spacing w:line="280" w:lineRule="atLeast"/>
              <w:ind w:leftChars="0" w:left="357" w:hanging="357"/>
              <w:rPr>
                <w:rFonts w:ascii="Arial" w:eastAsia="標楷體" w:hAnsi="Arial" w:cs="Arial"/>
                <w:szCs w:val="20"/>
              </w:rPr>
            </w:pPr>
            <w:r w:rsidRPr="00042C2A">
              <w:rPr>
                <w:rFonts w:ascii="Arial" w:eastAsia="標楷體" w:hAnsi="標楷體" w:cs="Arial"/>
                <w:bCs/>
                <w:szCs w:val="20"/>
              </w:rPr>
              <w:t>應避免投與已知或疑似為紫質症危險群之病人，</w:t>
            </w:r>
            <w:r w:rsidRPr="00042C2A">
              <w:rPr>
                <w:rFonts w:ascii="Arial" w:eastAsia="標楷體" w:hAnsi="Arial" w:cs="Arial"/>
                <w:bCs/>
                <w:szCs w:val="20"/>
              </w:rPr>
              <w:t xml:space="preserve">trimethoprim </w:t>
            </w:r>
            <w:r w:rsidRPr="00042C2A">
              <w:rPr>
                <w:rFonts w:ascii="Arial" w:eastAsia="標楷體" w:hAnsi="標楷體" w:cs="Arial"/>
                <w:bCs/>
                <w:szCs w:val="20"/>
              </w:rPr>
              <w:t>和</w:t>
            </w:r>
            <w:r w:rsidRPr="00042C2A">
              <w:rPr>
                <w:rFonts w:ascii="Arial" w:eastAsia="標楷體" w:hAnsi="Arial" w:cs="Arial"/>
                <w:bCs/>
                <w:szCs w:val="20"/>
              </w:rPr>
              <w:t xml:space="preserve">sulphonamides </w:t>
            </w:r>
            <w:r w:rsidRPr="00042C2A">
              <w:rPr>
                <w:rFonts w:ascii="Arial" w:eastAsia="標楷體" w:hAnsi="標楷體" w:cs="Arial"/>
                <w:bCs/>
                <w:szCs w:val="20"/>
              </w:rPr>
              <w:t>可能使紫質惡化。</w:t>
            </w:r>
          </w:p>
        </w:tc>
      </w:tr>
      <w:tr w:rsidR="004C0912" w:rsidRPr="00042C2A" w:rsidTr="00217240">
        <w:tc>
          <w:tcPr>
            <w:tcW w:w="2271" w:type="dxa"/>
            <w:tcBorders>
              <w:top w:val="dashSmallGap" w:sz="4" w:space="0" w:color="auto"/>
              <w:bottom w:val="dashSmallGap" w:sz="4" w:space="0" w:color="auto"/>
            </w:tcBorders>
            <w:shd w:val="clear" w:color="auto" w:fill="CCFFCC"/>
          </w:tcPr>
          <w:p w:rsidR="004C0912" w:rsidRPr="00042C2A" w:rsidRDefault="004C0912" w:rsidP="00217240">
            <w:pPr>
              <w:widowControl/>
              <w:autoSpaceDE w:val="0"/>
              <w:autoSpaceDN w:val="0"/>
              <w:spacing w:line="280" w:lineRule="atLeast"/>
              <w:textAlignment w:val="bottom"/>
              <w:rPr>
                <w:rFonts w:ascii="標楷體" w:eastAsia="標楷體" w:hAnsi="標楷體"/>
                <w:color w:val="000000"/>
                <w:shd w:val="clear" w:color="auto" w:fill="CCFFCC"/>
              </w:rPr>
            </w:pPr>
            <w:r w:rsidRPr="00042C2A">
              <w:rPr>
                <w:rFonts w:ascii="標楷體" w:eastAsia="標楷體" w:hAnsi="標楷體" w:hint="eastAsia"/>
                <w:color w:val="000000"/>
                <w:shd w:val="clear" w:color="auto" w:fill="CCFFCC"/>
              </w:rPr>
              <w:t>藥物安定性</w:t>
            </w:r>
          </w:p>
        </w:tc>
        <w:tc>
          <w:tcPr>
            <w:tcW w:w="7981" w:type="dxa"/>
          </w:tcPr>
          <w:p w:rsidR="004C0912" w:rsidRPr="00042C2A" w:rsidRDefault="004C0912" w:rsidP="00217240">
            <w:pPr>
              <w:widowControl/>
              <w:autoSpaceDE w:val="0"/>
              <w:autoSpaceDN w:val="0"/>
              <w:spacing w:line="280" w:lineRule="atLeast"/>
              <w:textAlignment w:val="bottom"/>
              <w:rPr>
                <w:rFonts w:ascii="Arial" w:eastAsia="標楷體" w:hAnsi="Arial" w:cs="Arial"/>
                <w:color w:val="000000"/>
                <w:sz w:val="18"/>
                <w:szCs w:val="18"/>
                <w:shd w:val="clear" w:color="auto" w:fill="F2F2F2"/>
              </w:rPr>
            </w:pPr>
            <w:r w:rsidRPr="00042C2A">
              <w:rPr>
                <w:rFonts w:ascii="Arial" w:eastAsia="標楷體" w:hAnsi="Arial" w:cs="Arial"/>
                <w:color w:val="FF0000"/>
                <w:sz w:val="20"/>
                <w:szCs w:val="20"/>
                <w:highlight w:val="yellow"/>
              </w:rPr>
              <w:t>(</w:t>
            </w:r>
            <w:r w:rsidRPr="00042C2A">
              <w:rPr>
                <w:rFonts w:ascii="Arial" w:eastAsia="標楷體" w:hAnsi="標楷體" w:cs="Arial"/>
                <w:color w:val="FF0000"/>
                <w:sz w:val="20"/>
                <w:szCs w:val="20"/>
                <w:highlight w:val="yellow"/>
              </w:rPr>
              <w:t>儲存方式、冷藏藥品室溫安定性、泡製後安定性</w:t>
            </w:r>
            <w:r w:rsidRPr="00042C2A">
              <w:rPr>
                <w:rFonts w:ascii="Arial" w:eastAsia="標楷體" w:hAnsi="Arial" w:cs="Arial"/>
                <w:color w:val="FF0000"/>
                <w:sz w:val="20"/>
                <w:szCs w:val="20"/>
                <w:highlight w:val="yellow"/>
              </w:rPr>
              <w:t>…</w:t>
            </w:r>
            <w:r w:rsidRPr="00042C2A">
              <w:rPr>
                <w:rFonts w:ascii="Arial" w:eastAsia="標楷體" w:hAnsi="標楷體" w:cs="Arial"/>
                <w:color w:val="FF0000"/>
                <w:sz w:val="20"/>
                <w:szCs w:val="20"/>
                <w:highlight w:val="yellow"/>
              </w:rPr>
              <w:t>等</w:t>
            </w:r>
            <w:r w:rsidRPr="00042C2A">
              <w:rPr>
                <w:rFonts w:ascii="Arial" w:eastAsia="標楷體" w:hAnsi="Arial" w:cs="Arial"/>
                <w:color w:val="FF0000"/>
                <w:sz w:val="20"/>
                <w:szCs w:val="20"/>
                <w:highlight w:val="yellow"/>
              </w:rPr>
              <w:t>)</w:t>
            </w:r>
          </w:p>
        </w:tc>
      </w:tr>
      <w:tr w:rsidR="004C0912" w:rsidRPr="00042C2A" w:rsidTr="00217240">
        <w:tc>
          <w:tcPr>
            <w:tcW w:w="2271" w:type="dxa"/>
            <w:tcBorders>
              <w:top w:val="dashSmallGap" w:sz="4" w:space="0" w:color="auto"/>
              <w:bottom w:val="dashSmallGap" w:sz="4" w:space="0" w:color="auto"/>
            </w:tcBorders>
            <w:shd w:val="clear" w:color="auto" w:fill="CCFFCC"/>
          </w:tcPr>
          <w:p w:rsidR="004C0912" w:rsidRPr="00042C2A" w:rsidRDefault="004C0912" w:rsidP="00217240">
            <w:pPr>
              <w:widowControl/>
              <w:autoSpaceDE w:val="0"/>
              <w:autoSpaceDN w:val="0"/>
              <w:spacing w:line="280" w:lineRule="atLeast"/>
              <w:textAlignment w:val="bottom"/>
              <w:rPr>
                <w:rFonts w:ascii="標楷體" w:eastAsia="標楷體" w:hAnsi="標楷體"/>
                <w:color w:val="000000"/>
                <w:shd w:val="clear" w:color="auto" w:fill="CCFFCC"/>
              </w:rPr>
            </w:pPr>
            <w:r w:rsidRPr="00042C2A">
              <w:rPr>
                <w:rFonts w:ascii="標楷體" w:eastAsia="標楷體" w:hAnsi="標楷體" w:hint="eastAsia"/>
                <w:color w:val="000000"/>
                <w:shd w:val="clear" w:color="auto" w:fill="CCFFCC"/>
              </w:rPr>
              <w:t>磨粉建議</w:t>
            </w:r>
          </w:p>
        </w:tc>
        <w:tc>
          <w:tcPr>
            <w:tcW w:w="7981" w:type="dxa"/>
          </w:tcPr>
          <w:p w:rsidR="004C0912" w:rsidRPr="00042C2A" w:rsidRDefault="004C0912" w:rsidP="00217240">
            <w:pPr>
              <w:widowControl/>
              <w:autoSpaceDE w:val="0"/>
              <w:autoSpaceDN w:val="0"/>
              <w:spacing w:line="280" w:lineRule="atLeast"/>
              <w:textAlignment w:val="bottom"/>
              <w:rPr>
                <w:rFonts w:ascii="Arial" w:eastAsia="標楷體" w:hAnsi="Arial" w:cs="Arial"/>
                <w:color w:val="000000"/>
                <w:sz w:val="18"/>
                <w:szCs w:val="18"/>
                <w:shd w:val="clear" w:color="auto" w:fill="F2F2F2"/>
              </w:rPr>
            </w:pPr>
            <w:r w:rsidRPr="00042C2A">
              <w:rPr>
                <w:rFonts w:ascii="Arial" w:eastAsia="標楷體" w:hAnsi="Arial" w:cs="Arial"/>
                <w:color w:val="FF0000"/>
                <w:sz w:val="20"/>
                <w:szCs w:val="20"/>
                <w:highlight w:val="yellow"/>
              </w:rPr>
              <w:t>(</w:t>
            </w:r>
            <w:r w:rsidRPr="00042C2A">
              <w:rPr>
                <w:rFonts w:ascii="Arial" w:eastAsia="標楷體" w:hAnsi="標楷體" w:cs="Arial"/>
                <w:color w:val="FF0000"/>
                <w:sz w:val="20"/>
                <w:szCs w:val="20"/>
                <w:highlight w:val="yellow"/>
              </w:rPr>
              <w:t>不建議磨粉藥品須填寫，可註明詳細原因，管灌說明也可以放在此</w:t>
            </w:r>
            <w:r w:rsidRPr="00042C2A">
              <w:rPr>
                <w:rFonts w:ascii="Arial" w:eastAsia="標楷體" w:hAnsi="Arial" w:cs="Arial"/>
                <w:color w:val="FF0000"/>
                <w:sz w:val="20"/>
                <w:szCs w:val="20"/>
                <w:highlight w:val="yellow"/>
              </w:rPr>
              <w:t>)</w:t>
            </w:r>
          </w:p>
        </w:tc>
      </w:tr>
      <w:tr w:rsidR="004C0912" w:rsidRPr="00042C2A" w:rsidTr="00217240">
        <w:tc>
          <w:tcPr>
            <w:tcW w:w="2271" w:type="dxa"/>
            <w:tcBorders>
              <w:top w:val="dashSmallGap" w:sz="4" w:space="0" w:color="auto"/>
              <w:bottom w:val="dashSmallGap" w:sz="4" w:space="0" w:color="auto"/>
            </w:tcBorders>
            <w:shd w:val="clear" w:color="auto" w:fill="CCFFCC"/>
          </w:tcPr>
          <w:p w:rsidR="004C0912" w:rsidRPr="00042C2A" w:rsidRDefault="004C0912" w:rsidP="00217240">
            <w:pPr>
              <w:widowControl/>
              <w:autoSpaceDE w:val="0"/>
              <w:autoSpaceDN w:val="0"/>
              <w:spacing w:line="280" w:lineRule="atLeast"/>
              <w:textAlignment w:val="bottom"/>
              <w:rPr>
                <w:rFonts w:ascii="標楷體" w:eastAsia="標楷體" w:hAnsi="標楷體"/>
                <w:color w:val="000000"/>
                <w:shd w:val="clear" w:color="auto" w:fill="CCFFCC"/>
              </w:rPr>
            </w:pPr>
            <w:r w:rsidRPr="00042C2A">
              <w:rPr>
                <w:rFonts w:ascii="標楷體" w:eastAsia="標楷體" w:hAnsi="標楷體" w:hint="eastAsia"/>
                <w:color w:val="000000"/>
                <w:shd w:val="clear" w:color="auto" w:fill="CCFFCC"/>
              </w:rPr>
              <w:t>其他</w:t>
            </w:r>
          </w:p>
        </w:tc>
        <w:tc>
          <w:tcPr>
            <w:tcW w:w="7981" w:type="dxa"/>
          </w:tcPr>
          <w:p w:rsidR="004C0912" w:rsidRPr="00042C2A" w:rsidRDefault="004C0912" w:rsidP="00217240">
            <w:pPr>
              <w:widowControl/>
              <w:autoSpaceDE w:val="0"/>
              <w:autoSpaceDN w:val="0"/>
              <w:spacing w:line="280" w:lineRule="atLeast"/>
              <w:textAlignment w:val="bottom"/>
              <w:rPr>
                <w:rFonts w:ascii="Arial" w:eastAsia="標楷體" w:hAnsi="標楷體" w:cs="Arial"/>
                <w:color w:val="FF0000"/>
                <w:sz w:val="20"/>
                <w:szCs w:val="20"/>
                <w:highlight w:val="yellow"/>
              </w:rPr>
            </w:pPr>
            <w:r w:rsidRPr="00042C2A">
              <w:rPr>
                <w:rFonts w:ascii="Arial" w:eastAsia="標楷體" w:hAnsi="標楷體" w:cs="Arial" w:hint="eastAsia"/>
                <w:color w:val="FF0000"/>
                <w:sz w:val="20"/>
                <w:szCs w:val="20"/>
                <w:highlight w:val="yellow"/>
              </w:rPr>
              <w:t>(</w:t>
            </w:r>
            <w:r w:rsidRPr="00042C2A">
              <w:rPr>
                <w:rFonts w:ascii="Arial" w:eastAsia="標楷體" w:hAnsi="標楷體" w:cs="Arial" w:hint="eastAsia"/>
                <w:color w:val="FF0000"/>
                <w:sz w:val="20"/>
                <w:szCs w:val="20"/>
                <w:highlight w:val="yellow"/>
              </w:rPr>
              <w:t>其他藥品相關資訊</w:t>
            </w:r>
            <w:r w:rsidRPr="00042C2A">
              <w:rPr>
                <w:rFonts w:ascii="Arial" w:eastAsia="標楷體" w:hAnsi="標楷體" w:cs="Arial" w:hint="eastAsia"/>
                <w:color w:val="FF0000"/>
                <w:sz w:val="20"/>
                <w:szCs w:val="20"/>
                <w:highlight w:val="yellow"/>
              </w:rPr>
              <w:t>)</w:t>
            </w:r>
          </w:p>
        </w:tc>
      </w:tr>
      <w:tr w:rsidR="004C0912" w:rsidRPr="00042C2A" w:rsidTr="00217240">
        <w:trPr>
          <w:trHeight w:val="476"/>
        </w:trPr>
        <w:tc>
          <w:tcPr>
            <w:tcW w:w="2271" w:type="dxa"/>
            <w:tcBorders>
              <w:top w:val="dashSmallGap" w:sz="4" w:space="0" w:color="auto"/>
              <w:bottom w:val="dashSmallGap" w:sz="4" w:space="0" w:color="auto"/>
            </w:tcBorders>
            <w:shd w:val="clear" w:color="auto" w:fill="CCFFCC"/>
          </w:tcPr>
          <w:p w:rsidR="004C0912" w:rsidRPr="00042C2A" w:rsidRDefault="004C0912" w:rsidP="00217240">
            <w:pPr>
              <w:widowControl/>
              <w:autoSpaceDE w:val="0"/>
              <w:autoSpaceDN w:val="0"/>
              <w:spacing w:line="280" w:lineRule="atLeast"/>
              <w:textAlignment w:val="bottom"/>
              <w:rPr>
                <w:rFonts w:ascii="Arial" w:hAnsi="Arial" w:cs="Arial"/>
                <w:b/>
              </w:rPr>
            </w:pPr>
            <w:r w:rsidRPr="00042C2A">
              <w:rPr>
                <w:rFonts w:ascii="Arial" w:hAnsi="Arial" w:cs="Arial"/>
                <w:b/>
              </w:rPr>
              <w:t>Supply</w:t>
            </w:r>
          </w:p>
          <w:p w:rsidR="004C0912" w:rsidRPr="00042C2A" w:rsidRDefault="004C0912" w:rsidP="00217240">
            <w:pPr>
              <w:widowControl/>
              <w:autoSpaceDE w:val="0"/>
              <w:autoSpaceDN w:val="0"/>
              <w:spacing w:line="280" w:lineRule="atLeast"/>
              <w:textAlignment w:val="bottom"/>
              <w:rPr>
                <w:rFonts w:ascii="Arial" w:hAnsi="Arial" w:cs="Arial"/>
                <w:color w:val="000000"/>
                <w:sz w:val="27"/>
                <w:szCs w:val="27"/>
              </w:rPr>
            </w:pPr>
            <w:r w:rsidRPr="00042C2A">
              <w:rPr>
                <w:rFonts w:ascii="標楷體" w:eastAsia="標楷體" w:hAnsi="標楷體"/>
                <w:color w:val="000000"/>
                <w:shd w:val="clear" w:color="auto" w:fill="CCFFCC"/>
              </w:rPr>
              <w:t>規格</w:t>
            </w:r>
          </w:p>
        </w:tc>
        <w:tc>
          <w:tcPr>
            <w:tcW w:w="7981" w:type="dxa"/>
          </w:tcPr>
          <w:p w:rsidR="004C0912" w:rsidRPr="00042C2A" w:rsidRDefault="004C0912" w:rsidP="00217240">
            <w:pPr>
              <w:widowControl/>
              <w:autoSpaceDE w:val="0"/>
              <w:autoSpaceDN w:val="0"/>
              <w:spacing w:line="280" w:lineRule="atLeast"/>
              <w:textAlignment w:val="bottom"/>
              <w:rPr>
                <w:rFonts w:ascii="Arial" w:eastAsia="標楷體" w:hAnsi="Arial" w:cs="Arial"/>
              </w:rPr>
            </w:pPr>
            <w:r w:rsidRPr="00042C2A">
              <w:rPr>
                <w:rFonts w:ascii="Arial" w:eastAsia="標楷體" w:hAnsi="Arial" w:cs="Arial"/>
              </w:rPr>
              <w:t>Inj. Trimethoprim 80 mg+,Sulfamethoxazole 400 mg/amp</w:t>
            </w:r>
          </w:p>
        </w:tc>
      </w:tr>
    </w:tbl>
    <w:p w:rsidR="001F4D10" w:rsidRDefault="001F4D10" w:rsidP="00042C2A">
      <w:pPr>
        <w:widowControl/>
        <w:spacing w:line="320" w:lineRule="exact"/>
        <w:rPr>
          <w:rFonts w:ascii="Arial" w:eastAsia="標楷體" w:hAnsi="標楷體" w:cs="Arial"/>
          <w:b/>
          <w:color w:val="0000FF"/>
          <w:sz w:val="32"/>
          <w:szCs w:val="32"/>
        </w:rPr>
      </w:pPr>
    </w:p>
    <w:p w:rsidR="001F4D10" w:rsidRDefault="001F4D10">
      <w:pPr>
        <w:widowControl/>
        <w:rPr>
          <w:rFonts w:ascii="Arial" w:eastAsia="標楷體" w:hAnsi="標楷體" w:cs="Arial"/>
          <w:b/>
          <w:color w:val="0000FF"/>
          <w:sz w:val="32"/>
          <w:szCs w:val="32"/>
        </w:rPr>
      </w:pPr>
      <w:r>
        <w:rPr>
          <w:rFonts w:ascii="Arial" w:eastAsia="標楷體" w:hAnsi="標楷體" w:cs="Arial"/>
          <w:b/>
          <w:color w:val="0000FF"/>
          <w:sz w:val="32"/>
          <w:szCs w:val="32"/>
        </w:rPr>
        <w:br w:type="page"/>
      </w:r>
    </w:p>
    <w:p w:rsidR="00042C2A" w:rsidRDefault="00042C2A" w:rsidP="00042C2A">
      <w:pPr>
        <w:widowControl/>
        <w:spacing w:line="320" w:lineRule="exact"/>
        <w:rPr>
          <w:rFonts w:ascii="標楷體" w:eastAsia="標楷體" w:hAnsi="標楷體" w:cs="Arial"/>
          <w:b/>
          <w:bCs/>
          <w:color w:val="FF0000"/>
          <w:kern w:val="0"/>
          <w:sz w:val="27"/>
          <w:szCs w:val="27"/>
        </w:rPr>
      </w:pPr>
      <w:r w:rsidRPr="00FC7A84">
        <w:rPr>
          <w:rFonts w:ascii="Arial" w:eastAsia="標楷體" w:hAnsi="標楷體" w:cs="Arial"/>
          <w:b/>
          <w:color w:val="0000FF"/>
          <w:sz w:val="32"/>
          <w:szCs w:val="32"/>
        </w:rPr>
        <w:lastRenderedPageBreak/>
        <w:t>注射給藥指引</w:t>
      </w:r>
      <w:r>
        <w:rPr>
          <w:rFonts w:ascii="Arial" w:eastAsia="標楷體" w:hAnsi="標楷體" w:cs="Arial" w:hint="eastAsia"/>
          <w:b/>
          <w:color w:val="0000FF"/>
          <w:sz w:val="32"/>
          <w:szCs w:val="32"/>
        </w:rPr>
        <w:t xml:space="preserve"> </w:t>
      </w:r>
      <w:r w:rsidRPr="000F0422">
        <w:rPr>
          <w:rFonts w:ascii="標楷體" w:eastAsia="標楷體" w:hAnsi="標楷體" w:cs="Arial" w:hint="eastAsia"/>
          <w:b/>
          <w:bCs/>
          <w:color w:val="FF0000"/>
          <w:kern w:val="0"/>
          <w:sz w:val="27"/>
          <w:szCs w:val="27"/>
          <w:highlight w:val="yellow"/>
        </w:rPr>
        <w:t>(注射劑型須填寫)</w:t>
      </w:r>
    </w:p>
    <w:p w:rsidR="00042C2A" w:rsidRPr="00FC7A84" w:rsidRDefault="00042C2A" w:rsidP="00042C2A">
      <w:pPr>
        <w:widowControl/>
        <w:spacing w:line="320" w:lineRule="exact"/>
        <w:rPr>
          <w:rFonts w:ascii="Arial" w:hAnsi="Arial" w:cs="Arial"/>
          <w:b/>
          <w:bCs/>
          <w:color w:val="FF0000"/>
          <w:kern w:val="0"/>
          <w:sz w:val="27"/>
          <w:szCs w:val="27"/>
        </w:rPr>
      </w:pPr>
    </w:p>
    <w:tbl>
      <w:tblPr>
        <w:tblW w:w="9292" w:type="dxa"/>
        <w:tblCellSpacing w:w="0" w:type="dxa"/>
        <w:tblBorders>
          <w:top w:val="dotted" w:sz="12" w:space="0" w:color="F00000"/>
          <w:left w:val="dotted" w:sz="12" w:space="0" w:color="F00000"/>
          <w:bottom w:val="dotted" w:sz="12" w:space="0" w:color="F00000"/>
          <w:right w:val="dotted" w:sz="12" w:space="0" w:color="F00000"/>
        </w:tblBorders>
        <w:tblLayout w:type="fixed"/>
        <w:tblCellMar>
          <w:left w:w="0" w:type="dxa"/>
          <w:right w:w="0" w:type="dxa"/>
        </w:tblCellMar>
        <w:tblLook w:val="04A0"/>
      </w:tblPr>
      <w:tblGrid>
        <w:gridCol w:w="2205"/>
        <w:gridCol w:w="7087"/>
      </w:tblGrid>
      <w:tr w:rsidR="00042C2A" w:rsidRPr="00FC7A84" w:rsidTr="00042C2A">
        <w:trPr>
          <w:trHeight w:val="242"/>
          <w:tblCellSpacing w:w="0" w:type="dxa"/>
        </w:trPr>
        <w:tc>
          <w:tcPr>
            <w:tcW w:w="2205" w:type="dxa"/>
            <w:tcBorders>
              <w:top w:val="outset" w:sz="6" w:space="0" w:color="auto"/>
              <w:left w:val="outset" w:sz="6" w:space="0" w:color="auto"/>
              <w:bottom w:val="outset" w:sz="6" w:space="0" w:color="auto"/>
              <w:right w:val="outset" w:sz="6" w:space="0" w:color="auto"/>
            </w:tcBorders>
            <w:shd w:val="clear" w:color="auto" w:fill="FFCC99"/>
            <w:tcMar>
              <w:top w:w="63" w:type="dxa"/>
              <w:left w:w="63" w:type="dxa"/>
              <w:bottom w:w="63" w:type="dxa"/>
              <w:right w:w="63" w:type="dxa"/>
            </w:tcMar>
            <w:vAlign w:val="center"/>
            <w:hideMark/>
          </w:tcPr>
          <w:p w:rsidR="00042C2A" w:rsidRPr="00042C2A" w:rsidRDefault="00042C2A" w:rsidP="00042C2A">
            <w:pPr>
              <w:widowControl/>
              <w:autoSpaceDE w:val="0"/>
              <w:autoSpaceDN w:val="0"/>
              <w:spacing w:line="280" w:lineRule="exact"/>
              <w:jc w:val="center"/>
              <w:textAlignment w:val="bottom"/>
              <w:rPr>
                <w:rFonts w:ascii="Arial" w:eastAsia="標楷體" w:hAnsi="Arial" w:cs="Arial"/>
                <w:b/>
              </w:rPr>
            </w:pPr>
            <w:r w:rsidRPr="00042C2A">
              <w:rPr>
                <w:rFonts w:ascii="Arial" w:eastAsia="標楷體" w:hAnsi="標楷體" w:cs="Arial"/>
                <w:b/>
              </w:rPr>
              <w:t>藥品手冊欄位</w:t>
            </w:r>
          </w:p>
        </w:tc>
        <w:tc>
          <w:tcPr>
            <w:tcW w:w="7087" w:type="dxa"/>
            <w:tcBorders>
              <w:top w:val="outset" w:sz="6" w:space="0" w:color="auto"/>
              <w:left w:val="outset" w:sz="6" w:space="0" w:color="auto"/>
              <w:bottom w:val="outset" w:sz="6" w:space="0" w:color="auto"/>
              <w:right w:val="outset" w:sz="6" w:space="0" w:color="auto"/>
            </w:tcBorders>
            <w:shd w:val="clear" w:color="auto" w:fill="FFCC99"/>
            <w:tcMar>
              <w:top w:w="63" w:type="dxa"/>
              <w:left w:w="63" w:type="dxa"/>
              <w:bottom w:w="63" w:type="dxa"/>
              <w:right w:w="63" w:type="dxa"/>
            </w:tcMar>
            <w:vAlign w:val="center"/>
            <w:hideMark/>
          </w:tcPr>
          <w:p w:rsidR="00042C2A" w:rsidRPr="00042C2A" w:rsidRDefault="00042C2A" w:rsidP="00042C2A">
            <w:pPr>
              <w:widowControl/>
              <w:autoSpaceDE w:val="0"/>
              <w:autoSpaceDN w:val="0"/>
              <w:spacing w:line="280" w:lineRule="exact"/>
              <w:jc w:val="center"/>
              <w:textAlignment w:val="bottom"/>
              <w:rPr>
                <w:rFonts w:ascii="Arial" w:eastAsia="標楷體" w:hAnsi="Arial" w:cs="Arial"/>
                <w:color w:val="000000"/>
                <w:shd w:val="clear" w:color="auto" w:fill="F2F2F2"/>
              </w:rPr>
            </w:pPr>
            <w:r w:rsidRPr="00042C2A">
              <w:rPr>
                <w:rFonts w:ascii="Arial" w:eastAsia="標楷體" w:hAnsi="標楷體" w:cs="Arial"/>
                <w:b/>
                <w:color w:val="000000"/>
              </w:rPr>
              <w:t>資料內容</w:t>
            </w:r>
            <w:r w:rsidRPr="00042C2A">
              <w:rPr>
                <w:rFonts w:ascii="Arial" w:eastAsia="標楷體" w:hAnsi="Arial" w:cs="Arial"/>
                <w:color w:val="000000"/>
              </w:rPr>
              <w:t xml:space="preserve"> </w:t>
            </w:r>
            <w:r w:rsidRPr="00042C2A">
              <w:rPr>
                <w:rFonts w:ascii="Arial" w:eastAsia="標楷體" w:hAnsi="Arial" w:cs="Arial"/>
                <w:color w:val="FF0000"/>
                <w:highlight w:val="yellow"/>
                <w:shd w:val="clear" w:color="auto" w:fill="F2F2F2"/>
              </w:rPr>
              <w:t>(</w:t>
            </w:r>
            <w:r w:rsidRPr="00042C2A">
              <w:rPr>
                <w:rFonts w:ascii="Arial" w:eastAsia="標楷體" w:hAnsi="標楷體" w:cs="Arial"/>
                <w:color w:val="FF0000"/>
                <w:highlight w:val="yellow"/>
                <w:shd w:val="clear" w:color="auto" w:fill="F2F2F2"/>
              </w:rPr>
              <w:t>只有</w:t>
            </w:r>
            <w:r w:rsidRPr="00FC7A84">
              <w:rPr>
                <w:rFonts w:ascii="Arial" w:eastAsia="標楷體" w:hAnsi="標楷體" w:cs="Arial"/>
                <w:color w:val="FF0000"/>
                <w:highlight w:val="yellow"/>
                <w:shd w:val="clear" w:color="auto" w:fill="F2F2F2"/>
              </w:rPr>
              <w:t>注意事項</w:t>
            </w:r>
            <w:r w:rsidRPr="00042C2A">
              <w:rPr>
                <w:rFonts w:ascii="Arial" w:eastAsia="標楷體" w:hAnsi="標楷體" w:cs="Arial"/>
                <w:color w:val="FF0000"/>
                <w:highlight w:val="yellow"/>
                <w:shd w:val="clear" w:color="auto" w:fill="F2F2F2"/>
              </w:rPr>
              <w:t>支援表格、字形色彩、粗體、超連結</w:t>
            </w:r>
            <w:r w:rsidRPr="00042C2A">
              <w:rPr>
                <w:rFonts w:ascii="Arial" w:eastAsia="標楷體" w:hAnsi="Arial" w:cs="Arial"/>
                <w:color w:val="FF0000"/>
                <w:highlight w:val="yellow"/>
                <w:shd w:val="clear" w:color="auto" w:fill="F2F2F2"/>
              </w:rPr>
              <w:t>)</w:t>
            </w:r>
          </w:p>
        </w:tc>
      </w:tr>
      <w:tr w:rsidR="00042C2A" w:rsidRPr="00FC7A84" w:rsidTr="00042C2A">
        <w:trPr>
          <w:tblCellSpacing w:w="0" w:type="dxa"/>
        </w:trPr>
        <w:tc>
          <w:tcPr>
            <w:tcW w:w="2205" w:type="dxa"/>
            <w:tcBorders>
              <w:top w:val="outset" w:sz="6" w:space="0" w:color="auto"/>
              <w:left w:val="outset" w:sz="6" w:space="0" w:color="auto"/>
              <w:bottom w:val="outset" w:sz="6" w:space="0" w:color="auto"/>
              <w:right w:val="outset" w:sz="6" w:space="0" w:color="auto"/>
            </w:tcBorders>
            <w:shd w:val="clear" w:color="auto" w:fill="FFCCFF"/>
            <w:tcMar>
              <w:top w:w="63" w:type="dxa"/>
              <w:left w:w="63" w:type="dxa"/>
              <w:bottom w:w="63" w:type="dxa"/>
              <w:right w:w="63" w:type="dxa"/>
            </w:tcMar>
            <w:vAlign w:val="center"/>
            <w:hideMark/>
          </w:tcPr>
          <w:p w:rsidR="00042C2A" w:rsidRPr="00FC7A84" w:rsidRDefault="00042C2A" w:rsidP="00042C2A">
            <w:pPr>
              <w:widowControl/>
              <w:spacing w:line="280" w:lineRule="exact"/>
              <w:jc w:val="right"/>
              <w:rPr>
                <w:rFonts w:ascii="Arial" w:eastAsia="標楷體" w:hAnsi="Arial" w:cs="Arial"/>
                <w:color w:val="000000"/>
                <w:kern w:val="0"/>
              </w:rPr>
            </w:pPr>
            <w:r w:rsidRPr="00FC7A84">
              <w:rPr>
                <w:rFonts w:ascii="Arial" w:eastAsia="標楷體" w:hAnsi="標楷體" w:cs="Arial"/>
                <w:color w:val="000000"/>
                <w:kern w:val="0"/>
              </w:rPr>
              <w:t>給藥途徑</w:t>
            </w:r>
          </w:p>
        </w:tc>
        <w:tc>
          <w:tcPr>
            <w:tcW w:w="7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C7A84" w:rsidRPr="00FC7A84" w:rsidRDefault="00042C2A" w:rsidP="00042C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Arial" w:eastAsia="標楷體" w:hAnsi="Arial" w:cs="Arial"/>
                <w:color w:val="000000"/>
                <w:kern w:val="0"/>
              </w:rPr>
            </w:pPr>
            <w:r w:rsidRPr="00FC7A84">
              <w:rPr>
                <w:rFonts w:ascii="Arial" w:eastAsia="標楷體" w:hAnsi="Arial" w:cs="Arial"/>
                <w:color w:val="000000"/>
                <w:kern w:val="0"/>
              </w:rPr>
              <w:t>IV</w:t>
            </w:r>
          </w:p>
        </w:tc>
      </w:tr>
      <w:tr w:rsidR="00042C2A" w:rsidRPr="00FC7A84" w:rsidTr="00042C2A">
        <w:trPr>
          <w:tblCellSpacing w:w="0" w:type="dxa"/>
        </w:trPr>
        <w:tc>
          <w:tcPr>
            <w:tcW w:w="2205" w:type="dxa"/>
            <w:tcBorders>
              <w:top w:val="outset" w:sz="6" w:space="0" w:color="auto"/>
              <w:left w:val="outset" w:sz="6" w:space="0" w:color="auto"/>
              <w:bottom w:val="outset" w:sz="6" w:space="0" w:color="auto"/>
              <w:right w:val="outset" w:sz="6" w:space="0" w:color="auto"/>
            </w:tcBorders>
            <w:shd w:val="clear" w:color="auto" w:fill="FFCCFF"/>
            <w:tcMar>
              <w:top w:w="63" w:type="dxa"/>
              <w:left w:w="63" w:type="dxa"/>
              <w:bottom w:w="63" w:type="dxa"/>
              <w:right w:w="63" w:type="dxa"/>
            </w:tcMar>
            <w:vAlign w:val="center"/>
            <w:hideMark/>
          </w:tcPr>
          <w:p w:rsidR="00042C2A" w:rsidRPr="00FC7A84" w:rsidRDefault="00042C2A" w:rsidP="00042C2A">
            <w:pPr>
              <w:widowControl/>
              <w:spacing w:line="280" w:lineRule="exact"/>
              <w:jc w:val="right"/>
              <w:rPr>
                <w:rFonts w:ascii="Arial" w:eastAsia="標楷體" w:hAnsi="Arial" w:cs="Arial"/>
                <w:color w:val="000000"/>
                <w:kern w:val="0"/>
              </w:rPr>
            </w:pPr>
            <w:r w:rsidRPr="00FC7A84">
              <w:rPr>
                <w:rFonts w:ascii="Arial" w:eastAsia="標楷體" w:hAnsi="標楷體" w:cs="Arial"/>
                <w:color w:val="000000"/>
                <w:kern w:val="0"/>
              </w:rPr>
              <w:t>靜脈輸注液</w:t>
            </w:r>
          </w:p>
        </w:tc>
        <w:tc>
          <w:tcPr>
            <w:tcW w:w="7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C7A84" w:rsidRPr="00FC7A84" w:rsidRDefault="00042C2A" w:rsidP="00042C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Arial" w:eastAsia="標楷體" w:hAnsi="Arial" w:cs="Arial"/>
                <w:color w:val="000000"/>
                <w:kern w:val="0"/>
              </w:rPr>
            </w:pPr>
            <w:r w:rsidRPr="00FC7A84">
              <w:rPr>
                <w:rFonts w:ascii="Arial" w:eastAsia="標楷體" w:hAnsi="Arial" w:cs="Arial"/>
                <w:color w:val="000000"/>
                <w:kern w:val="0"/>
              </w:rPr>
              <w:t>D5W, D10W, N/S(</w:t>
            </w:r>
            <w:r w:rsidRPr="00FC7A84">
              <w:rPr>
                <w:rFonts w:ascii="Arial" w:eastAsia="標楷體" w:hAnsi="標楷體" w:cs="Arial"/>
                <w:color w:val="000000"/>
                <w:kern w:val="0"/>
              </w:rPr>
              <w:t>仿單</w:t>
            </w:r>
            <w:r w:rsidRPr="00FC7A84">
              <w:rPr>
                <w:rFonts w:ascii="Arial" w:eastAsia="標楷體" w:hAnsi="Arial" w:cs="Arial"/>
                <w:color w:val="000000"/>
                <w:kern w:val="0"/>
              </w:rPr>
              <w:t>)</w:t>
            </w:r>
          </w:p>
        </w:tc>
      </w:tr>
      <w:tr w:rsidR="00042C2A" w:rsidRPr="00FC7A84" w:rsidTr="00042C2A">
        <w:trPr>
          <w:trHeight w:val="17"/>
          <w:tblCellSpacing w:w="0" w:type="dxa"/>
        </w:trPr>
        <w:tc>
          <w:tcPr>
            <w:tcW w:w="2205" w:type="dxa"/>
            <w:tcBorders>
              <w:top w:val="outset" w:sz="6" w:space="0" w:color="auto"/>
              <w:left w:val="outset" w:sz="6" w:space="0" w:color="auto"/>
              <w:bottom w:val="outset" w:sz="6" w:space="0" w:color="auto"/>
              <w:right w:val="outset" w:sz="6" w:space="0" w:color="auto"/>
            </w:tcBorders>
            <w:shd w:val="clear" w:color="auto" w:fill="FFCCFF"/>
            <w:tcMar>
              <w:top w:w="63" w:type="dxa"/>
              <w:left w:w="63" w:type="dxa"/>
              <w:bottom w:w="63" w:type="dxa"/>
              <w:right w:w="63" w:type="dxa"/>
            </w:tcMar>
            <w:vAlign w:val="center"/>
            <w:hideMark/>
          </w:tcPr>
          <w:p w:rsidR="00042C2A" w:rsidRPr="00FC7A84" w:rsidRDefault="00042C2A" w:rsidP="00042C2A">
            <w:pPr>
              <w:widowControl/>
              <w:spacing w:line="280" w:lineRule="exact"/>
              <w:jc w:val="right"/>
              <w:rPr>
                <w:rFonts w:ascii="Arial" w:eastAsia="標楷體" w:hAnsi="Arial" w:cs="Arial"/>
                <w:color w:val="000000"/>
                <w:kern w:val="0"/>
              </w:rPr>
            </w:pPr>
            <w:r w:rsidRPr="00FC7A84">
              <w:rPr>
                <w:rFonts w:ascii="Arial" w:eastAsia="標楷體" w:hAnsi="標楷體" w:cs="Arial"/>
                <w:color w:val="000000"/>
                <w:kern w:val="0"/>
              </w:rPr>
              <w:t>每瓶稀釋液體積</w:t>
            </w:r>
          </w:p>
        </w:tc>
        <w:tc>
          <w:tcPr>
            <w:tcW w:w="7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042C2A" w:rsidRPr="00FC7A84" w:rsidRDefault="00042C2A" w:rsidP="00042C2A">
            <w:pPr>
              <w:widowControl/>
              <w:autoSpaceDE w:val="0"/>
              <w:autoSpaceDN w:val="0"/>
              <w:spacing w:line="280" w:lineRule="exact"/>
              <w:jc w:val="center"/>
              <w:textAlignment w:val="bottom"/>
              <w:rPr>
                <w:rFonts w:ascii="Arial" w:eastAsia="標楷體" w:hAnsi="Arial" w:cs="Arial"/>
                <w:color w:val="000000"/>
                <w:kern w:val="0"/>
              </w:rPr>
            </w:pPr>
            <w:r w:rsidRPr="00042C2A">
              <w:rPr>
                <w:rFonts w:ascii="Arial" w:eastAsia="標楷體" w:hAnsi="標楷體" w:cs="Arial" w:hint="eastAsia"/>
                <w:color w:val="FF0000"/>
                <w:highlight w:val="yellow"/>
                <w:shd w:val="clear" w:color="auto" w:fill="F2F2F2"/>
              </w:rPr>
              <w:t>(</w:t>
            </w:r>
            <w:r w:rsidRPr="00042C2A">
              <w:rPr>
                <w:rFonts w:ascii="Arial" w:eastAsia="標楷體" w:hAnsi="標楷體" w:cs="Arial" w:hint="eastAsia"/>
                <w:color w:val="FF0000"/>
                <w:highlight w:val="yellow"/>
                <w:shd w:val="clear" w:color="auto" w:fill="F2F2F2"/>
              </w:rPr>
              <w:t>需泡製的劑型如凍晶乾粉</w:t>
            </w:r>
            <w:r w:rsidRPr="00042C2A">
              <w:rPr>
                <w:rFonts w:ascii="Arial" w:eastAsia="標楷體" w:hAnsi="標楷體" w:cs="Arial" w:hint="eastAsia"/>
                <w:color w:val="FF0000"/>
                <w:highlight w:val="yellow"/>
                <w:shd w:val="clear" w:color="auto" w:fill="F2F2F2"/>
              </w:rPr>
              <w:t>)</w:t>
            </w:r>
          </w:p>
        </w:tc>
      </w:tr>
      <w:tr w:rsidR="00042C2A" w:rsidRPr="00FC7A84" w:rsidTr="00042C2A">
        <w:trPr>
          <w:tblCellSpacing w:w="0" w:type="dxa"/>
        </w:trPr>
        <w:tc>
          <w:tcPr>
            <w:tcW w:w="2205" w:type="dxa"/>
            <w:tcBorders>
              <w:top w:val="outset" w:sz="6" w:space="0" w:color="auto"/>
              <w:left w:val="outset" w:sz="6" w:space="0" w:color="auto"/>
              <w:bottom w:val="outset" w:sz="6" w:space="0" w:color="auto"/>
              <w:right w:val="outset" w:sz="6" w:space="0" w:color="auto"/>
            </w:tcBorders>
            <w:shd w:val="clear" w:color="auto" w:fill="FFCCFF"/>
            <w:tcMar>
              <w:top w:w="63" w:type="dxa"/>
              <w:left w:w="63" w:type="dxa"/>
              <w:bottom w:w="63" w:type="dxa"/>
              <w:right w:w="63" w:type="dxa"/>
            </w:tcMar>
            <w:vAlign w:val="center"/>
            <w:hideMark/>
          </w:tcPr>
          <w:p w:rsidR="00042C2A" w:rsidRPr="00FC7A84" w:rsidRDefault="00042C2A" w:rsidP="00042C2A">
            <w:pPr>
              <w:widowControl/>
              <w:spacing w:line="280" w:lineRule="exact"/>
              <w:jc w:val="right"/>
              <w:rPr>
                <w:rFonts w:ascii="Arial" w:eastAsia="標楷體" w:hAnsi="Arial" w:cs="Arial"/>
                <w:color w:val="000000"/>
                <w:kern w:val="0"/>
              </w:rPr>
            </w:pPr>
            <w:r w:rsidRPr="00FC7A84">
              <w:rPr>
                <w:rFonts w:ascii="Arial" w:eastAsia="標楷體" w:hAnsi="標楷體" w:cs="Arial"/>
                <w:color w:val="000000"/>
                <w:kern w:val="0"/>
              </w:rPr>
              <w:t>給藥濃度</w:t>
            </w:r>
          </w:p>
        </w:tc>
        <w:tc>
          <w:tcPr>
            <w:tcW w:w="7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C7A84" w:rsidRPr="00FC7A84" w:rsidRDefault="00042C2A" w:rsidP="00042C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Arial" w:eastAsia="標楷體" w:hAnsi="Arial" w:cs="Arial"/>
                <w:color w:val="000000"/>
                <w:kern w:val="0"/>
              </w:rPr>
            </w:pPr>
            <w:r w:rsidRPr="00FC7A84">
              <w:rPr>
                <w:rFonts w:ascii="Arial" w:eastAsia="標楷體" w:hAnsi="Arial" w:cs="Arial"/>
                <w:color w:val="000000"/>
                <w:kern w:val="0"/>
              </w:rPr>
              <w:t>1 amp in 125 ml</w:t>
            </w:r>
            <w:r w:rsidRPr="00FC7A84">
              <w:rPr>
                <w:rFonts w:ascii="Arial" w:eastAsia="標楷體" w:hAnsi="標楷體" w:cs="Arial"/>
                <w:color w:val="000000"/>
                <w:kern w:val="0"/>
              </w:rPr>
              <w:t>；</w:t>
            </w:r>
            <w:r w:rsidRPr="00FC7A84">
              <w:rPr>
                <w:rFonts w:ascii="Arial" w:eastAsia="標楷體" w:hAnsi="Arial" w:cs="Arial"/>
                <w:color w:val="000000"/>
                <w:kern w:val="0"/>
              </w:rPr>
              <w:t>1 amp in 75ml (</w:t>
            </w:r>
            <w:r w:rsidRPr="00FC7A84">
              <w:rPr>
                <w:rFonts w:ascii="Arial" w:eastAsia="標楷體" w:hAnsi="標楷體" w:cs="Arial"/>
                <w:color w:val="000000"/>
                <w:kern w:val="0"/>
              </w:rPr>
              <w:t>限水者</w:t>
            </w:r>
            <w:r w:rsidRPr="00FC7A84">
              <w:rPr>
                <w:rFonts w:ascii="Arial" w:eastAsia="標楷體" w:hAnsi="Arial" w:cs="Arial"/>
                <w:color w:val="000000"/>
                <w:kern w:val="0"/>
              </w:rPr>
              <w:t>)</w:t>
            </w:r>
          </w:p>
        </w:tc>
      </w:tr>
      <w:tr w:rsidR="00042C2A" w:rsidRPr="00FC7A84" w:rsidTr="00042C2A">
        <w:trPr>
          <w:tblCellSpacing w:w="0" w:type="dxa"/>
        </w:trPr>
        <w:tc>
          <w:tcPr>
            <w:tcW w:w="2205" w:type="dxa"/>
            <w:tcBorders>
              <w:top w:val="outset" w:sz="6" w:space="0" w:color="auto"/>
              <w:left w:val="outset" w:sz="6" w:space="0" w:color="auto"/>
              <w:bottom w:val="outset" w:sz="6" w:space="0" w:color="auto"/>
              <w:right w:val="outset" w:sz="6" w:space="0" w:color="auto"/>
            </w:tcBorders>
            <w:shd w:val="clear" w:color="auto" w:fill="FFCCFF"/>
            <w:tcMar>
              <w:top w:w="63" w:type="dxa"/>
              <w:left w:w="63" w:type="dxa"/>
              <w:bottom w:w="63" w:type="dxa"/>
              <w:right w:w="63" w:type="dxa"/>
            </w:tcMar>
            <w:vAlign w:val="center"/>
            <w:hideMark/>
          </w:tcPr>
          <w:p w:rsidR="00042C2A" w:rsidRPr="00FC7A84" w:rsidRDefault="00042C2A" w:rsidP="00042C2A">
            <w:pPr>
              <w:widowControl/>
              <w:spacing w:line="280" w:lineRule="exact"/>
              <w:jc w:val="right"/>
              <w:rPr>
                <w:rFonts w:ascii="Arial" w:eastAsia="標楷體" w:hAnsi="Arial" w:cs="Arial"/>
                <w:color w:val="000000"/>
                <w:kern w:val="0"/>
              </w:rPr>
            </w:pPr>
            <w:r w:rsidRPr="00FC7A84">
              <w:rPr>
                <w:rFonts w:ascii="Arial" w:eastAsia="標楷體" w:hAnsi="標楷體" w:cs="Arial"/>
                <w:color w:val="000000"/>
                <w:kern w:val="0"/>
              </w:rPr>
              <w:t>給藥速率</w:t>
            </w:r>
          </w:p>
        </w:tc>
        <w:tc>
          <w:tcPr>
            <w:tcW w:w="7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C7A84" w:rsidRPr="00FC7A84" w:rsidRDefault="00042C2A" w:rsidP="00042C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Arial" w:eastAsia="標楷體" w:hAnsi="Arial" w:cs="Arial"/>
                <w:color w:val="000000"/>
                <w:kern w:val="0"/>
              </w:rPr>
            </w:pPr>
            <w:r w:rsidRPr="00FC7A84">
              <w:rPr>
                <w:rFonts w:ascii="Arial" w:eastAsia="標楷體" w:hAnsi="Arial" w:cs="Arial"/>
                <w:color w:val="000000"/>
                <w:kern w:val="0"/>
              </w:rPr>
              <w:t>60-90 mins</w:t>
            </w:r>
          </w:p>
        </w:tc>
      </w:tr>
      <w:tr w:rsidR="00042C2A" w:rsidRPr="00FC7A84" w:rsidTr="00042C2A">
        <w:trPr>
          <w:trHeight w:val="1861"/>
          <w:tblCellSpacing w:w="0" w:type="dxa"/>
        </w:trPr>
        <w:tc>
          <w:tcPr>
            <w:tcW w:w="2205" w:type="dxa"/>
            <w:tcBorders>
              <w:top w:val="outset" w:sz="6" w:space="0" w:color="auto"/>
              <w:left w:val="outset" w:sz="6" w:space="0" w:color="auto"/>
              <w:bottom w:val="outset" w:sz="6" w:space="0" w:color="auto"/>
              <w:right w:val="outset" w:sz="6" w:space="0" w:color="auto"/>
            </w:tcBorders>
            <w:shd w:val="clear" w:color="auto" w:fill="FFCCFF"/>
            <w:tcMar>
              <w:top w:w="63" w:type="dxa"/>
              <w:left w:w="63" w:type="dxa"/>
              <w:bottom w:w="63" w:type="dxa"/>
              <w:right w:w="63" w:type="dxa"/>
            </w:tcMar>
            <w:vAlign w:val="center"/>
            <w:hideMark/>
          </w:tcPr>
          <w:p w:rsidR="00042C2A" w:rsidRPr="00FC7A84" w:rsidRDefault="00042C2A" w:rsidP="00042C2A">
            <w:pPr>
              <w:widowControl/>
              <w:spacing w:line="280" w:lineRule="exact"/>
              <w:jc w:val="right"/>
              <w:rPr>
                <w:rFonts w:ascii="Arial" w:eastAsia="標楷體" w:hAnsi="Arial" w:cs="Arial"/>
                <w:color w:val="000000"/>
                <w:kern w:val="0"/>
              </w:rPr>
            </w:pPr>
            <w:r w:rsidRPr="00FC7A84">
              <w:rPr>
                <w:rFonts w:ascii="Arial" w:eastAsia="標楷體" w:hAnsi="標楷體" w:cs="Arial"/>
                <w:color w:val="000000"/>
                <w:kern w:val="0"/>
              </w:rPr>
              <w:t>安定性</w:t>
            </w:r>
          </w:p>
        </w:tc>
        <w:tc>
          <w:tcPr>
            <w:tcW w:w="7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tbl>
            <w:tblPr>
              <w:tblW w:w="6887"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733"/>
              <w:gridCol w:w="1717"/>
              <w:gridCol w:w="1717"/>
              <w:gridCol w:w="1720"/>
            </w:tblGrid>
            <w:tr w:rsidR="00042C2A" w:rsidRPr="00FC7A84" w:rsidTr="00042C2A">
              <w:trPr>
                <w:tblCellSpacing w:w="15" w:type="dxa"/>
              </w:trPr>
              <w:tc>
                <w:tcPr>
                  <w:tcW w:w="15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042C2A" w:rsidRPr="00FC7A84" w:rsidRDefault="00042C2A" w:rsidP="00042C2A">
                  <w:pPr>
                    <w:widowControl/>
                    <w:spacing w:line="280" w:lineRule="exact"/>
                    <w:jc w:val="center"/>
                    <w:rPr>
                      <w:rFonts w:ascii="Arial" w:eastAsia="標楷體" w:hAnsi="Arial" w:cs="Arial"/>
                      <w:kern w:val="0"/>
                    </w:rPr>
                  </w:pPr>
                  <w:r w:rsidRPr="00FC7A84">
                    <w:rPr>
                      <w:rFonts w:ascii="Arial" w:eastAsia="標楷體" w:hAnsi="標楷體" w:cs="Arial"/>
                      <w:kern w:val="0"/>
                    </w:rPr>
                    <w:t>配製後</w:t>
                  </w:r>
                  <w:r w:rsidRPr="00FC7A84">
                    <w:rPr>
                      <w:rFonts w:ascii="Arial" w:eastAsia="標楷體" w:hAnsi="Arial" w:cs="Arial"/>
                      <w:kern w:val="0"/>
                    </w:rPr>
                    <w:br/>
                    <w:t>(</w:t>
                  </w:r>
                  <w:r w:rsidRPr="00FC7A84">
                    <w:rPr>
                      <w:rFonts w:ascii="Arial" w:eastAsia="標楷體" w:hAnsi="標楷體" w:cs="Arial"/>
                      <w:kern w:val="0"/>
                    </w:rPr>
                    <w:t>室溫</w:t>
                  </w:r>
                  <w:r w:rsidRPr="00FC7A84">
                    <w:rPr>
                      <w:rFonts w:ascii="Arial" w:eastAsia="標楷體" w:hAnsi="Arial" w:cs="Arial"/>
                      <w:kern w:val="0"/>
                    </w:rPr>
                    <w:t>)</w:t>
                  </w:r>
                </w:p>
              </w:tc>
              <w:tc>
                <w:tcPr>
                  <w:tcW w:w="15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042C2A" w:rsidRPr="00FC7A84" w:rsidRDefault="00042C2A" w:rsidP="00042C2A">
                  <w:pPr>
                    <w:widowControl/>
                    <w:spacing w:line="280" w:lineRule="exact"/>
                    <w:jc w:val="center"/>
                    <w:rPr>
                      <w:rFonts w:ascii="Arial" w:eastAsia="標楷體" w:hAnsi="Arial" w:cs="Arial"/>
                      <w:kern w:val="0"/>
                    </w:rPr>
                  </w:pPr>
                  <w:r w:rsidRPr="00FC7A84">
                    <w:rPr>
                      <w:rFonts w:ascii="Arial" w:eastAsia="標楷體" w:hAnsi="標楷體" w:cs="Arial"/>
                      <w:kern w:val="0"/>
                    </w:rPr>
                    <w:t>配製後</w:t>
                  </w:r>
                  <w:r w:rsidRPr="00FC7A84">
                    <w:rPr>
                      <w:rFonts w:ascii="Arial" w:eastAsia="標楷體" w:hAnsi="Arial" w:cs="Arial"/>
                      <w:kern w:val="0"/>
                    </w:rPr>
                    <w:br/>
                    <w:t>(</w:t>
                  </w:r>
                  <w:r w:rsidRPr="00FC7A84">
                    <w:rPr>
                      <w:rFonts w:ascii="Arial" w:eastAsia="標楷體" w:hAnsi="標楷體" w:cs="Arial"/>
                      <w:kern w:val="0"/>
                    </w:rPr>
                    <w:t>冷藏</w:t>
                  </w:r>
                  <w:r w:rsidRPr="00FC7A84">
                    <w:rPr>
                      <w:rFonts w:ascii="Arial" w:eastAsia="標楷體" w:hAnsi="Arial" w:cs="Arial"/>
                      <w:kern w:val="0"/>
                    </w:rPr>
                    <w:t>)</w:t>
                  </w:r>
                </w:p>
              </w:tc>
              <w:tc>
                <w:tcPr>
                  <w:tcW w:w="15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042C2A" w:rsidRPr="00FC7A84" w:rsidRDefault="00042C2A" w:rsidP="00042C2A">
                  <w:pPr>
                    <w:widowControl/>
                    <w:spacing w:line="280" w:lineRule="exact"/>
                    <w:jc w:val="center"/>
                    <w:rPr>
                      <w:rFonts w:ascii="Arial" w:eastAsia="標楷體" w:hAnsi="Arial" w:cs="Arial"/>
                      <w:kern w:val="0"/>
                    </w:rPr>
                  </w:pPr>
                  <w:r w:rsidRPr="00FC7A84">
                    <w:rPr>
                      <w:rFonts w:ascii="Arial" w:eastAsia="標楷體" w:hAnsi="標楷體" w:cs="Arial"/>
                      <w:kern w:val="0"/>
                    </w:rPr>
                    <w:t>進一步稀釋後</w:t>
                  </w:r>
                  <w:r w:rsidRPr="00FC7A84">
                    <w:rPr>
                      <w:rFonts w:ascii="Arial" w:eastAsia="標楷體" w:hAnsi="Arial" w:cs="Arial"/>
                      <w:kern w:val="0"/>
                    </w:rPr>
                    <w:br/>
                    <w:t>(</w:t>
                  </w:r>
                  <w:r w:rsidRPr="00FC7A84">
                    <w:rPr>
                      <w:rFonts w:ascii="Arial" w:eastAsia="標楷體" w:hAnsi="標楷體" w:cs="Arial"/>
                      <w:kern w:val="0"/>
                    </w:rPr>
                    <w:t>室溫</w:t>
                  </w:r>
                  <w:r w:rsidRPr="00FC7A84">
                    <w:rPr>
                      <w:rFonts w:ascii="Arial" w:eastAsia="標楷體" w:hAnsi="Arial" w:cs="Arial"/>
                      <w:kern w:val="0"/>
                    </w:rPr>
                    <w:t>)</w:t>
                  </w:r>
                </w:p>
              </w:tc>
              <w:tc>
                <w:tcPr>
                  <w:tcW w:w="153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042C2A" w:rsidRPr="00FC7A84" w:rsidRDefault="00042C2A" w:rsidP="00042C2A">
                  <w:pPr>
                    <w:widowControl/>
                    <w:spacing w:line="280" w:lineRule="exact"/>
                    <w:jc w:val="center"/>
                    <w:rPr>
                      <w:rFonts w:ascii="Arial" w:eastAsia="標楷體" w:hAnsi="Arial" w:cs="Arial"/>
                      <w:kern w:val="0"/>
                    </w:rPr>
                  </w:pPr>
                  <w:r w:rsidRPr="00FC7A84">
                    <w:rPr>
                      <w:rFonts w:ascii="Arial" w:eastAsia="標楷體" w:hAnsi="標楷體" w:cs="Arial"/>
                      <w:kern w:val="0"/>
                    </w:rPr>
                    <w:t>進一步稀釋後</w:t>
                  </w:r>
                  <w:r w:rsidRPr="00FC7A84">
                    <w:rPr>
                      <w:rFonts w:ascii="Arial" w:eastAsia="標楷體" w:hAnsi="Arial" w:cs="Arial"/>
                      <w:kern w:val="0"/>
                    </w:rPr>
                    <w:br/>
                    <w:t>(</w:t>
                  </w:r>
                  <w:r w:rsidRPr="00FC7A84">
                    <w:rPr>
                      <w:rFonts w:ascii="Arial" w:eastAsia="標楷體" w:hAnsi="標楷體" w:cs="Arial"/>
                      <w:kern w:val="0"/>
                    </w:rPr>
                    <w:t>冷藏</w:t>
                  </w:r>
                  <w:r w:rsidRPr="00FC7A84">
                    <w:rPr>
                      <w:rFonts w:ascii="Arial" w:eastAsia="標楷體" w:hAnsi="Arial" w:cs="Arial"/>
                      <w:kern w:val="0"/>
                    </w:rPr>
                    <w:t>)</w:t>
                  </w:r>
                </w:p>
              </w:tc>
            </w:tr>
            <w:tr w:rsidR="00042C2A" w:rsidRPr="00FC7A84" w:rsidTr="00042C2A">
              <w:trPr>
                <w:tblCellSpacing w:w="15" w:type="dxa"/>
              </w:trPr>
              <w:tc>
                <w:tcPr>
                  <w:tcW w:w="15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042C2A" w:rsidRPr="00FC7A84" w:rsidRDefault="00042C2A" w:rsidP="00042C2A">
                  <w:pPr>
                    <w:widowControl/>
                    <w:spacing w:line="280" w:lineRule="exact"/>
                    <w:rPr>
                      <w:rFonts w:ascii="Arial" w:eastAsia="標楷體" w:hAnsi="Arial" w:cs="Arial"/>
                      <w:kern w:val="0"/>
                    </w:rPr>
                  </w:pPr>
                </w:p>
              </w:tc>
              <w:tc>
                <w:tcPr>
                  <w:tcW w:w="15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042C2A" w:rsidRPr="00FC7A84" w:rsidRDefault="00042C2A" w:rsidP="00042C2A">
                  <w:pPr>
                    <w:widowControl/>
                    <w:spacing w:line="280" w:lineRule="exact"/>
                    <w:rPr>
                      <w:rFonts w:ascii="Arial" w:eastAsia="標楷體" w:hAnsi="Arial" w:cs="Arial"/>
                      <w:kern w:val="0"/>
                    </w:rPr>
                  </w:pPr>
                </w:p>
              </w:tc>
              <w:tc>
                <w:tcPr>
                  <w:tcW w:w="15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C7A84" w:rsidRPr="00FC7A84" w:rsidRDefault="00042C2A" w:rsidP="00042C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Arial" w:eastAsia="標楷體" w:hAnsi="Arial" w:cs="Arial"/>
                      <w:kern w:val="0"/>
                    </w:rPr>
                  </w:pPr>
                  <w:r w:rsidRPr="00FC7A84">
                    <w:rPr>
                      <w:rFonts w:ascii="Arial" w:eastAsia="標楷體" w:hAnsi="Arial" w:cs="Arial"/>
                      <w:kern w:val="0"/>
                    </w:rPr>
                    <w:t>6 hrs</w:t>
                  </w:r>
                </w:p>
              </w:tc>
              <w:tc>
                <w:tcPr>
                  <w:tcW w:w="153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042C2A" w:rsidRPr="00FC7A84" w:rsidRDefault="00042C2A" w:rsidP="00042C2A">
                  <w:pPr>
                    <w:widowControl/>
                    <w:spacing w:line="280" w:lineRule="exact"/>
                    <w:rPr>
                      <w:rFonts w:ascii="Arial" w:eastAsia="標楷體" w:hAnsi="Arial" w:cs="Arial"/>
                      <w:kern w:val="0"/>
                    </w:rPr>
                  </w:pPr>
                </w:p>
              </w:tc>
            </w:tr>
          </w:tbl>
          <w:p w:rsidR="00042C2A" w:rsidRPr="00FC7A84" w:rsidRDefault="00042C2A" w:rsidP="00042C2A">
            <w:pPr>
              <w:widowControl/>
              <w:autoSpaceDE w:val="0"/>
              <w:autoSpaceDN w:val="0"/>
              <w:spacing w:line="280" w:lineRule="exact"/>
              <w:textAlignment w:val="bottom"/>
              <w:rPr>
                <w:rFonts w:ascii="Arial" w:eastAsia="標楷體" w:hAnsi="Arial" w:cs="Arial"/>
                <w:color w:val="000000"/>
                <w:kern w:val="0"/>
              </w:rPr>
            </w:pPr>
            <w:r w:rsidRPr="00042C2A">
              <w:rPr>
                <w:rFonts w:ascii="Arial" w:eastAsia="標楷體" w:hAnsi="標楷體" w:cs="Arial" w:hint="eastAsia"/>
                <w:color w:val="FF0000"/>
                <w:highlight w:val="yellow"/>
                <w:shd w:val="clear" w:color="auto" w:fill="F2F2F2"/>
              </w:rPr>
              <w:t>(</w:t>
            </w:r>
            <w:r w:rsidRPr="00FC7A84">
              <w:rPr>
                <w:rFonts w:ascii="Arial" w:eastAsia="標楷體" w:hAnsi="標楷體" w:cs="Arial"/>
                <w:color w:val="FF0000"/>
                <w:highlight w:val="yellow"/>
                <w:shd w:val="clear" w:color="auto" w:fill="F2F2F2"/>
              </w:rPr>
              <w:t>配製後</w:t>
            </w:r>
            <w:r w:rsidRPr="00042C2A">
              <w:rPr>
                <w:rFonts w:ascii="Arial" w:eastAsia="標楷體" w:hAnsi="標楷體" w:cs="Arial" w:hint="eastAsia"/>
                <w:color w:val="FF0000"/>
                <w:highlight w:val="yellow"/>
                <w:shd w:val="clear" w:color="auto" w:fill="F2F2F2"/>
              </w:rPr>
              <w:t>：需泡製的劑型，於原瓶內之安定性；</w:t>
            </w:r>
            <w:r w:rsidRPr="00FC7A84">
              <w:rPr>
                <w:rFonts w:ascii="Arial" w:eastAsia="標楷體" w:hAnsi="標楷體" w:cs="Arial"/>
                <w:color w:val="FF0000"/>
                <w:highlight w:val="yellow"/>
                <w:shd w:val="clear" w:color="auto" w:fill="F2F2F2"/>
              </w:rPr>
              <w:t>進一步稀釋後</w:t>
            </w:r>
            <w:r w:rsidRPr="00042C2A">
              <w:rPr>
                <w:rFonts w:ascii="Arial" w:eastAsia="標楷體" w:hAnsi="標楷體" w:cs="Arial" w:hint="eastAsia"/>
                <w:color w:val="FF0000"/>
                <w:highlight w:val="yellow"/>
                <w:shd w:val="clear" w:color="auto" w:fill="F2F2F2"/>
              </w:rPr>
              <w:t>：稀釋至點滴安定性</w:t>
            </w:r>
            <w:r w:rsidRPr="00042C2A">
              <w:rPr>
                <w:rFonts w:ascii="Arial" w:eastAsia="標楷體" w:hAnsi="標楷體" w:cs="Arial" w:hint="eastAsia"/>
                <w:color w:val="FF0000"/>
                <w:highlight w:val="yellow"/>
                <w:shd w:val="clear" w:color="auto" w:fill="F2F2F2"/>
              </w:rPr>
              <w:t>)</w:t>
            </w:r>
          </w:p>
        </w:tc>
      </w:tr>
      <w:tr w:rsidR="00042C2A" w:rsidRPr="00FC7A84" w:rsidTr="00042C2A">
        <w:trPr>
          <w:trHeight w:val="223"/>
          <w:tblCellSpacing w:w="0" w:type="dxa"/>
        </w:trPr>
        <w:tc>
          <w:tcPr>
            <w:tcW w:w="2205" w:type="dxa"/>
            <w:tcBorders>
              <w:top w:val="outset" w:sz="6" w:space="0" w:color="auto"/>
              <w:left w:val="outset" w:sz="6" w:space="0" w:color="auto"/>
              <w:bottom w:val="outset" w:sz="6" w:space="0" w:color="auto"/>
              <w:right w:val="outset" w:sz="6" w:space="0" w:color="auto"/>
            </w:tcBorders>
            <w:shd w:val="clear" w:color="auto" w:fill="FFCCFF"/>
            <w:tcMar>
              <w:top w:w="63" w:type="dxa"/>
              <w:left w:w="63" w:type="dxa"/>
              <w:bottom w:w="63" w:type="dxa"/>
              <w:right w:w="63" w:type="dxa"/>
            </w:tcMar>
            <w:vAlign w:val="center"/>
            <w:hideMark/>
          </w:tcPr>
          <w:p w:rsidR="00042C2A" w:rsidRPr="00FC7A84" w:rsidRDefault="00042C2A" w:rsidP="00042C2A">
            <w:pPr>
              <w:widowControl/>
              <w:spacing w:line="280" w:lineRule="exact"/>
              <w:jc w:val="right"/>
              <w:rPr>
                <w:rFonts w:ascii="Arial" w:eastAsia="標楷體" w:hAnsi="Arial" w:cs="Arial"/>
                <w:color w:val="000000"/>
                <w:kern w:val="0"/>
              </w:rPr>
            </w:pPr>
            <w:r w:rsidRPr="00FC7A84">
              <w:rPr>
                <w:rFonts w:ascii="Arial" w:eastAsia="標楷體" w:hAnsi="標楷體" w:cs="Arial"/>
                <w:color w:val="000000"/>
                <w:kern w:val="0"/>
              </w:rPr>
              <w:t>注意事項</w:t>
            </w:r>
          </w:p>
        </w:tc>
        <w:tc>
          <w:tcPr>
            <w:tcW w:w="7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042C2A" w:rsidRPr="00FC7A84" w:rsidRDefault="00042C2A" w:rsidP="00042C2A">
            <w:pPr>
              <w:widowControl/>
              <w:spacing w:line="280" w:lineRule="exact"/>
              <w:rPr>
                <w:rFonts w:ascii="Arial" w:eastAsia="標楷體" w:hAnsi="Arial" w:cs="Arial"/>
                <w:color w:val="000000"/>
                <w:kern w:val="0"/>
              </w:rPr>
            </w:pPr>
            <w:r w:rsidRPr="00FC7A84">
              <w:rPr>
                <w:rFonts w:ascii="Arial" w:eastAsia="標楷體" w:hAnsi="Arial" w:cs="Arial"/>
                <w:color w:val="000000"/>
                <w:kern w:val="0"/>
              </w:rPr>
              <w:t>1.</w:t>
            </w:r>
            <w:r w:rsidRPr="00FC7A84">
              <w:rPr>
                <w:rFonts w:ascii="Arial" w:eastAsia="標楷體" w:hAnsi="標楷體" w:cs="Arial"/>
                <w:color w:val="000000"/>
                <w:kern w:val="0"/>
              </w:rPr>
              <w:t>最好以</w:t>
            </w:r>
            <w:r w:rsidRPr="00FC7A84">
              <w:rPr>
                <w:rFonts w:ascii="Arial" w:eastAsia="標楷體" w:hAnsi="Arial" w:cs="Arial"/>
                <w:color w:val="000000"/>
                <w:kern w:val="0"/>
              </w:rPr>
              <w:t>D5W</w:t>
            </w:r>
            <w:r w:rsidRPr="00FC7A84">
              <w:rPr>
                <w:rFonts w:ascii="Arial" w:eastAsia="標楷體" w:hAnsi="標楷體" w:cs="Arial"/>
                <w:color w:val="000000"/>
                <w:kern w:val="0"/>
              </w:rPr>
              <w:t>稀釋，稀釋後須於</w:t>
            </w:r>
            <w:r w:rsidRPr="00FC7A84">
              <w:rPr>
                <w:rFonts w:ascii="Arial" w:eastAsia="標楷體" w:hAnsi="Arial" w:cs="Arial"/>
                <w:color w:val="000000"/>
                <w:kern w:val="0"/>
              </w:rPr>
              <w:t xml:space="preserve"> 6 hrs</w:t>
            </w:r>
            <w:r w:rsidRPr="00FC7A84">
              <w:rPr>
                <w:rFonts w:ascii="Arial" w:eastAsia="標楷體" w:hAnsi="標楷體" w:cs="Arial"/>
                <w:color w:val="000000"/>
                <w:kern w:val="0"/>
              </w:rPr>
              <w:t>內用完。</w:t>
            </w:r>
            <w:r w:rsidRPr="00FC7A84">
              <w:rPr>
                <w:rFonts w:ascii="Arial" w:eastAsia="標楷體" w:hAnsi="Arial" w:cs="Arial"/>
                <w:color w:val="000000"/>
                <w:kern w:val="0"/>
              </w:rPr>
              <w:t>(Micromedex)</w:t>
            </w:r>
            <w:r w:rsidRPr="00FC7A84">
              <w:rPr>
                <w:rFonts w:ascii="Arial" w:eastAsia="標楷體" w:hAnsi="Arial" w:cs="Arial"/>
                <w:color w:val="000000"/>
                <w:kern w:val="0"/>
              </w:rPr>
              <w:br/>
              <w:t>2.</w:t>
            </w:r>
            <w:r w:rsidRPr="00FC7A84">
              <w:rPr>
                <w:rFonts w:ascii="Arial" w:eastAsia="標楷體" w:hAnsi="標楷體" w:cs="Arial"/>
                <w:color w:val="000000"/>
                <w:kern w:val="0"/>
              </w:rPr>
              <w:t>不可以和其他藥物混合給藥</w:t>
            </w:r>
          </w:p>
        </w:tc>
      </w:tr>
    </w:tbl>
    <w:p w:rsidR="00042C2A" w:rsidRDefault="00042C2A" w:rsidP="00042C2A">
      <w:pPr>
        <w:widowControl/>
        <w:spacing w:line="320" w:lineRule="exact"/>
        <w:rPr>
          <w:rFonts w:ascii="Arial" w:eastAsia="標楷體" w:hAnsi="標楷體" w:cs="Arial"/>
          <w:b/>
          <w:color w:val="0000FF"/>
          <w:sz w:val="32"/>
          <w:szCs w:val="32"/>
        </w:rPr>
      </w:pPr>
    </w:p>
    <w:p w:rsidR="00042C2A" w:rsidRDefault="00042C2A" w:rsidP="00042C2A">
      <w:pPr>
        <w:widowControl/>
        <w:spacing w:line="320" w:lineRule="exact"/>
        <w:rPr>
          <w:rFonts w:ascii="Arial" w:eastAsia="標楷體" w:hAnsi="標楷體" w:cs="Arial"/>
          <w:b/>
          <w:color w:val="0000FF"/>
          <w:sz w:val="32"/>
          <w:szCs w:val="32"/>
        </w:rPr>
      </w:pPr>
      <w:r w:rsidRPr="00E53123">
        <w:rPr>
          <w:rFonts w:ascii="Arial" w:eastAsia="標楷體" w:hAnsi="標楷體" w:cs="Arial" w:hint="eastAsia"/>
          <w:b/>
          <w:color w:val="0000FF"/>
          <w:sz w:val="32"/>
          <w:szCs w:val="32"/>
        </w:rPr>
        <w:t>民眾</w:t>
      </w:r>
      <w:r w:rsidRPr="00E53123">
        <w:rPr>
          <w:rFonts w:ascii="Arial" w:eastAsia="標楷體" w:hAnsi="標楷體" w:cs="Arial"/>
          <w:b/>
          <w:color w:val="0000FF"/>
          <w:sz w:val="32"/>
          <w:szCs w:val="32"/>
        </w:rPr>
        <w:t>用藥指導單張</w:t>
      </w:r>
      <w:r>
        <w:rPr>
          <w:rFonts w:ascii="Arial" w:eastAsia="標楷體" w:hAnsi="標楷體" w:cs="Arial" w:hint="eastAsia"/>
          <w:b/>
          <w:color w:val="0000FF"/>
          <w:sz w:val="32"/>
          <w:szCs w:val="32"/>
        </w:rPr>
        <w:t xml:space="preserve"> </w:t>
      </w:r>
      <w:r w:rsidRPr="000F0422">
        <w:rPr>
          <w:rFonts w:ascii="標楷體" w:eastAsia="標楷體" w:hAnsi="標楷體" w:cs="Arial" w:hint="eastAsia"/>
          <w:b/>
          <w:bCs/>
          <w:color w:val="FF0000"/>
          <w:kern w:val="0"/>
          <w:sz w:val="27"/>
          <w:szCs w:val="27"/>
          <w:highlight w:val="yellow"/>
        </w:rPr>
        <w:t>(請以淺顯易懂字眼填寫)</w:t>
      </w:r>
    </w:p>
    <w:tbl>
      <w:tblPr>
        <w:tblpPr w:leftFromText="181" w:rightFromText="181" w:vertAnchor="text" w:horzAnchor="margin" w:tblpY="205"/>
        <w:tblW w:w="10191"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ook w:val="04A0"/>
      </w:tblPr>
      <w:tblGrid>
        <w:gridCol w:w="1928"/>
        <w:gridCol w:w="8263"/>
      </w:tblGrid>
      <w:tr w:rsidR="00217240" w:rsidRPr="00404141" w:rsidTr="00217240">
        <w:trPr>
          <w:trHeight w:val="414"/>
        </w:trPr>
        <w:tc>
          <w:tcPr>
            <w:tcW w:w="1928" w:type="dxa"/>
            <w:tcBorders>
              <w:top w:val="single" w:sz="4" w:space="0" w:color="auto"/>
              <w:bottom w:val="dashSmallGap" w:sz="4" w:space="0" w:color="auto"/>
            </w:tcBorders>
            <w:shd w:val="clear" w:color="auto" w:fill="FFCC99"/>
            <w:vAlign w:val="center"/>
          </w:tcPr>
          <w:p w:rsidR="00217240" w:rsidRPr="00042C2A" w:rsidRDefault="00217240" w:rsidP="00217240">
            <w:pPr>
              <w:widowControl/>
              <w:autoSpaceDE w:val="0"/>
              <w:autoSpaceDN w:val="0"/>
              <w:spacing w:line="280" w:lineRule="exact"/>
              <w:jc w:val="center"/>
              <w:textAlignment w:val="bottom"/>
              <w:rPr>
                <w:rFonts w:ascii="Arial" w:eastAsia="標楷體" w:hAnsi="Arial" w:cs="Arial"/>
                <w:b/>
              </w:rPr>
            </w:pPr>
            <w:r w:rsidRPr="00042C2A">
              <w:rPr>
                <w:rFonts w:ascii="Arial" w:eastAsia="標楷體" w:hAnsi="標楷體" w:cs="Arial"/>
                <w:b/>
              </w:rPr>
              <w:t>藥品手冊欄位</w:t>
            </w:r>
          </w:p>
        </w:tc>
        <w:tc>
          <w:tcPr>
            <w:tcW w:w="8263" w:type="dxa"/>
            <w:shd w:val="clear" w:color="auto" w:fill="FFCC99"/>
            <w:vAlign w:val="center"/>
          </w:tcPr>
          <w:p w:rsidR="00217240" w:rsidRPr="00042C2A" w:rsidRDefault="00217240" w:rsidP="00217240">
            <w:pPr>
              <w:widowControl/>
              <w:autoSpaceDE w:val="0"/>
              <w:autoSpaceDN w:val="0"/>
              <w:spacing w:line="280" w:lineRule="exact"/>
              <w:jc w:val="center"/>
              <w:textAlignment w:val="bottom"/>
              <w:rPr>
                <w:rFonts w:ascii="Arial" w:eastAsia="標楷體" w:hAnsi="Arial" w:cs="Arial"/>
                <w:color w:val="000000"/>
                <w:shd w:val="clear" w:color="auto" w:fill="F2F2F2"/>
              </w:rPr>
            </w:pPr>
            <w:r w:rsidRPr="00042C2A">
              <w:rPr>
                <w:rFonts w:ascii="Arial" w:eastAsia="標楷體" w:hAnsi="標楷體" w:cs="Arial"/>
                <w:b/>
                <w:color w:val="000000"/>
              </w:rPr>
              <w:t>資料內容</w:t>
            </w:r>
            <w:r w:rsidRPr="00042C2A">
              <w:rPr>
                <w:rFonts w:ascii="Arial" w:eastAsia="標楷體" w:hAnsi="Arial" w:cs="Arial"/>
                <w:b/>
                <w:color w:val="000000"/>
              </w:rPr>
              <w:t xml:space="preserve"> </w:t>
            </w:r>
            <w:r w:rsidRPr="00042C2A">
              <w:rPr>
                <w:rFonts w:ascii="Arial" w:eastAsia="標楷體" w:hAnsi="Arial" w:cs="Arial"/>
                <w:color w:val="FF0000"/>
                <w:highlight w:val="yellow"/>
                <w:shd w:val="clear" w:color="auto" w:fill="F2F2F2"/>
              </w:rPr>
              <w:t>(</w:t>
            </w:r>
            <w:r w:rsidRPr="00042C2A">
              <w:rPr>
                <w:rFonts w:ascii="Arial" w:eastAsia="標楷體" w:hAnsi="標楷體" w:cs="Arial"/>
                <w:color w:val="FF0000"/>
                <w:highlight w:val="yellow"/>
                <w:shd w:val="clear" w:color="auto" w:fill="F2F2F2"/>
              </w:rPr>
              <w:t>支援表格、字形色彩、粗體、超連結</w:t>
            </w:r>
            <w:r w:rsidRPr="00042C2A">
              <w:rPr>
                <w:rFonts w:ascii="Arial" w:eastAsia="標楷體" w:hAnsi="Arial" w:cs="Arial"/>
                <w:color w:val="FF0000"/>
                <w:highlight w:val="yellow"/>
                <w:shd w:val="clear" w:color="auto" w:fill="F2F2F2"/>
              </w:rPr>
              <w:t>)</w:t>
            </w:r>
          </w:p>
        </w:tc>
      </w:tr>
      <w:tr w:rsidR="00217240" w:rsidRPr="00404141" w:rsidTr="00217240">
        <w:tc>
          <w:tcPr>
            <w:tcW w:w="1928" w:type="dxa"/>
            <w:tcBorders>
              <w:top w:val="single" w:sz="4" w:space="0" w:color="auto"/>
              <w:bottom w:val="dashSmallGap" w:sz="4" w:space="0" w:color="auto"/>
            </w:tcBorders>
            <w:shd w:val="clear" w:color="auto" w:fill="FFFFCC"/>
          </w:tcPr>
          <w:p w:rsidR="00217240" w:rsidRPr="00042C2A" w:rsidRDefault="00217240" w:rsidP="00217240">
            <w:pPr>
              <w:widowControl/>
              <w:autoSpaceDE w:val="0"/>
              <w:autoSpaceDN w:val="0"/>
              <w:textAlignment w:val="bottom"/>
              <w:rPr>
                <w:rFonts w:ascii="Arial" w:eastAsia="標楷體" w:hAnsi="Arial" w:cs="Arial"/>
              </w:rPr>
            </w:pPr>
            <w:r w:rsidRPr="00042C2A">
              <w:rPr>
                <w:rFonts w:ascii="Arial" w:eastAsia="標楷體" w:hAnsi="標楷體" w:cs="Arial"/>
              </w:rPr>
              <w:t>臨床用途</w:t>
            </w:r>
          </w:p>
        </w:tc>
        <w:tc>
          <w:tcPr>
            <w:tcW w:w="8263" w:type="dxa"/>
          </w:tcPr>
          <w:p w:rsidR="00217240" w:rsidRPr="00042C2A" w:rsidRDefault="00217240" w:rsidP="00217240">
            <w:pPr>
              <w:widowControl/>
              <w:autoSpaceDE w:val="0"/>
              <w:autoSpaceDN w:val="0"/>
              <w:textAlignment w:val="bottom"/>
              <w:rPr>
                <w:rFonts w:ascii="Arial" w:eastAsia="標楷體" w:hAnsi="Arial" w:cs="Arial"/>
              </w:rPr>
            </w:pPr>
            <w:r w:rsidRPr="00042C2A">
              <w:rPr>
                <w:rFonts w:ascii="Arial" w:eastAsia="標楷體" w:hAnsi="標楷體" w:cs="Arial"/>
                <w:color w:val="000000"/>
              </w:rPr>
              <w:t>退燒、止痛（頭痛、牙痛、咽喉痛、關節痛、神經痛、肌肉酸痛、月經痛）</w:t>
            </w:r>
          </w:p>
        </w:tc>
      </w:tr>
      <w:tr w:rsidR="00217240" w:rsidRPr="00404141" w:rsidTr="00217240">
        <w:trPr>
          <w:trHeight w:val="1344"/>
        </w:trPr>
        <w:tc>
          <w:tcPr>
            <w:tcW w:w="1928" w:type="dxa"/>
            <w:tcBorders>
              <w:top w:val="dashSmallGap" w:sz="4" w:space="0" w:color="auto"/>
              <w:bottom w:val="dashSmallGap" w:sz="4" w:space="0" w:color="auto"/>
            </w:tcBorders>
            <w:shd w:val="clear" w:color="auto" w:fill="FFFFCC"/>
          </w:tcPr>
          <w:p w:rsidR="00217240" w:rsidRPr="00042C2A" w:rsidRDefault="00217240" w:rsidP="00217240">
            <w:pPr>
              <w:widowControl/>
              <w:autoSpaceDE w:val="0"/>
              <w:autoSpaceDN w:val="0"/>
              <w:textAlignment w:val="bottom"/>
              <w:rPr>
                <w:rFonts w:ascii="Arial" w:eastAsia="標楷體" w:hAnsi="Arial" w:cs="Arial"/>
              </w:rPr>
            </w:pPr>
            <w:r w:rsidRPr="00042C2A">
              <w:rPr>
                <w:rFonts w:ascii="Arial" w:eastAsia="標楷體" w:hAnsi="標楷體" w:cs="Arial"/>
              </w:rPr>
              <w:t>主要副作用</w:t>
            </w:r>
          </w:p>
        </w:tc>
        <w:tc>
          <w:tcPr>
            <w:tcW w:w="8263" w:type="dxa"/>
          </w:tcPr>
          <w:p w:rsidR="00217240" w:rsidRPr="00B57715" w:rsidRDefault="00217240" w:rsidP="00217240">
            <w:pPr>
              <w:widowControl/>
              <w:numPr>
                <w:ilvl w:val="0"/>
                <w:numId w:val="4"/>
              </w:numPr>
              <w:rPr>
                <w:rFonts w:ascii="Arial" w:eastAsia="標楷體" w:hAnsi="Arial" w:cs="Arial"/>
                <w:color w:val="000000"/>
                <w:kern w:val="0"/>
              </w:rPr>
            </w:pPr>
            <w:r w:rsidRPr="00B57715">
              <w:rPr>
                <w:rFonts w:ascii="Arial" w:eastAsia="標楷體" w:hAnsi="標楷體" w:cs="Arial"/>
                <w:color w:val="000000"/>
                <w:kern w:val="0"/>
              </w:rPr>
              <w:t>可能產生噁心、嘔吐、食慾不振等副作用。</w:t>
            </w:r>
          </w:p>
          <w:p w:rsidR="00217240" w:rsidRPr="00042C2A" w:rsidRDefault="00217240" w:rsidP="00217240">
            <w:pPr>
              <w:widowControl/>
              <w:numPr>
                <w:ilvl w:val="0"/>
                <w:numId w:val="4"/>
              </w:numPr>
              <w:rPr>
                <w:rFonts w:ascii="Arial" w:eastAsia="標楷體" w:hAnsi="Arial" w:cs="Arial"/>
                <w:color w:val="000000"/>
                <w:kern w:val="0"/>
              </w:rPr>
            </w:pPr>
            <w:r w:rsidRPr="00B57715">
              <w:rPr>
                <w:rFonts w:ascii="Arial" w:eastAsia="標楷體" w:hAnsi="標楷體" w:cs="Arial"/>
                <w:color w:val="000000"/>
                <w:kern w:val="0"/>
              </w:rPr>
              <w:t>當您發生下列少見症狀時，請停藥並馬上和醫師聯絡：皮膚發疹、蕁痲疹或搔癢、不明原因喉嚨痛發燒或異常之流血或瘀血、異常疲倦或虛弱、皮膚或眼睛變黃、腹瀉、上腹部脹痛、濁尿，尿液突然變少等。</w:t>
            </w:r>
          </w:p>
        </w:tc>
      </w:tr>
      <w:tr w:rsidR="00217240" w:rsidRPr="00404141" w:rsidTr="00217240">
        <w:tc>
          <w:tcPr>
            <w:tcW w:w="1928" w:type="dxa"/>
            <w:tcBorders>
              <w:top w:val="dashSmallGap" w:sz="4" w:space="0" w:color="auto"/>
              <w:bottom w:val="dashSmallGap" w:sz="4" w:space="0" w:color="auto"/>
            </w:tcBorders>
            <w:shd w:val="clear" w:color="auto" w:fill="FFFFCC"/>
          </w:tcPr>
          <w:p w:rsidR="00217240" w:rsidRPr="00042C2A" w:rsidRDefault="00217240" w:rsidP="00217240">
            <w:pPr>
              <w:widowControl/>
              <w:autoSpaceDE w:val="0"/>
              <w:autoSpaceDN w:val="0"/>
              <w:textAlignment w:val="bottom"/>
              <w:rPr>
                <w:rFonts w:ascii="Arial" w:eastAsia="標楷體" w:hAnsi="Arial" w:cs="Arial"/>
              </w:rPr>
            </w:pPr>
            <w:r w:rsidRPr="00042C2A">
              <w:rPr>
                <w:rFonts w:ascii="Arial" w:eastAsia="標楷體" w:hAnsi="標楷體" w:cs="Arial"/>
              </w:rPr>
              <w:t>用藥須知</w:t>
            </w:r>
          </w:p>
        </w:tc>
        <w:tc>
          <w:tcPr>
            <w:tcW w:w="8263" w:type="dxa"/>
          </w:tcPr>
          <w:p w:rsidR="00217240" w:rsidRPr="00B57715" w:rsidRDefault="00217240" w:rsidP="00217240">
            <w:pPr>
              <w:widowControl/>
              <w:numPr>
                <w:ilvl w:val="0"/>
                <w:numId w:val="5"/>
              </w:numPr>
              <w:rPr>
                <w:rFonts w:ascii="Arial" w:eastAsia="標楷體" w:hAnsi="Arial" w:cs="Arial"/>
                <w:color w:val="000000"/>
                <w:kern w:val="0"/>
              </w:rPr>
            </w:pPr>
            <w:r w:rsidRPr="00B57715">
              <w:rPr>
                <w:rFonts w:ascii="Arial" w:eastAsia="標楷體" w:hAnsi="標楷體" w:cs="Arial"/>
                <w:color w:val="000000"/>
                <w:kern w:val="0"/>
              </w:rPr>
              <w:t>服藥前告知您的醫師或藥師，您正在服用的藥品，尤其是抗癲癇藥物（如</w:t>
            </w:r>
            <w:r w:rsidRPr="00B57715">
              <w:rPr>
                <w:rFonts w:ascii="Arial" w:eastAsia="標楷體" w:hAnsi="Arial" w:cs="Arial"/>
                <w:color w:val="000000"/>
                <w:kern w:val="0"/>
              </w:rPr>
              <w:t>Carbamazepine</w:t>
            </w:r>
            <w:r w:rsidRPr="00B57715">
              <w:rPr>
                <w:rFonts w:ascii="Arial" w:eastAsia="標楷體" w:hAnsi="標楷體" w:cs="Arial"/>
                <w:color w:val="000000"/>
                <w:kern w:val="0"/>
              </w:rPr>
              <w:t>、</w:t>
            </w:r>
            <w:r w:rsidRPr="00B57715">
              <w:rPr>
                <w:rFonts w:ascii="Arial" w:eastAsia="標楷體" w:hAnsi="Arial" w:cs="Arial"/>
                <w:color w:val="000000"/>
                <w:kern w:val="0"/>
              </w:rPr>
              <w:t>Phenobarbital</w:t>
            </w:r>
            <w:r w:rsidRPr="00B57715">
              <w:rPr>
                <w:rFonts w:ascii="Arial" w:eastAsia="標楷體" w:hAnsi="標楷體" w:cs="Arial"/>
                <w:color w:val="000000"/>
                <w:kern w:val="0"/>
              </w:rPr>
              <w:t>、</w:t>
            </w:r>
            <w:r w:rsidRPr="00B57715">
              <w:rPr>
                <w:rFonts w:ascii="Arial" w:eastAsia="標楷體" w:hAnsi="Arial" w:cs="Arial"/>
                <w:color w:val="000000"/>
                <w:kern w:val="0"/>
              </w:rPr>
              <w:t>Phenytoin</w:t>
            </w:r>
            <w:r w:rsidRPr="00B57715">
              <w:rPr>
                <w:rFonts w:ascii="Arial" w:eastAsia="標楷體" w:hAnsi="標楷體" w:cs="Arial"/>
                <w:color w:val="000000"/>
                <w:kern w:val="0"/>
              </w:rPr>
              <w:t>）、抗肺結核藥物（如</w:t>
            </w:r>
            <w:r w:rsidRPr="00B57715">
              <w:rPr>
                <w:rFonts w:ascii="Arial" w:eastAsia="標楷體" w:hAnsi="Arial" w:cs="Arial"/>
                <w:color w:val="000000"/>
                <w:kern w:val="0"/>
              </w:rPr>
              <w:t>Isoniazide</w:t>
            </w:r>
            <w:r w:rsidRPr="00B57715">
              <w:rPr>
                <w:rFonts w:ascii="Arial" w:eastAsia="標楷體" w:hAnsi="標楷體" w:cs="Arial"/>
                <w:color w:val="000000"/>
                <w:kern w:val="0"/>
              </w:rPr>
              <w:t>、</w:t>
            </w:r>
            <w:r w:rsidRPr="00B57715">
              <w:rPr>
                <w:rFonts w:ascii="Arial" w:eastAsia="標楷體" w:hAnsi="Arial" w:cs="Arial"/>
                <w:color w:val="000000"/>
                <w:kern w:val="0"/>
              </w:rPr>
              <w:t>Rifampin</w:t>
            </w:r>
            <w:r w:rsidRPr="00B57715">
              <w:rPr>
                <w:rFonts w:ascii="Arial" w:eastAsia="標楷體" w:hAnsi="標楷體" w:cs="Arial"/>
                <w:color w:val="000000"/>
                <w:kern w:val="0"/>
              </w:rPr>
              <w:t>）、高尿酸血症治療劑（</w:t>
            </w:r>
            <w:r w:rsidRPr="00B57715">
              <w:rPr>
                <w:rFonts w:ascii="Arial" w:eastAsia="標楷體" w:hAnsi="Arial" w:cs="Arial"/>
                <w:color w:val="000000"/>
                <w:kern w:val="0"/>
              </w:rPr>
              <w:t>Sulfinpyrazone</w:t>
            </w:r>
            <w:r w:rsidRPr="00B57715">
              <w:rPr>
                <w:rFonts w:ascii="Arial" w:eastAsia="標楷體" w:hAnsi="標楷體" w:cs="Arial"/>
                <w:color w:val="000000"/>
                <w:kern w:val="0"/>
              </w:rPr>
              <w:t>）、維他命等。</w:t>
            </w:r>
          </w:p>
          <w:p w:rsidR="00217240" w:rsidRPr="00B57715" w:rsidRDefault="00217240" w:rsidP="00217240">
            <w:pPr>
              <w:widowControl/>
              <w:numPr>
                <w:ilvl w:val="0"/>
                <w:numId w:val="5"/>
              </w:numPr>
              <w:rPr>
                <w:rFonts w:ascii="Arial" w:eastAsia="標楷體" w:hAnsi="Arial" w:cs="Arial"/>
                <w:color w:val="000000"/>
                <w:kern w:val="0"/>
              </w:rPr>
            </w:pPr>
            <w:r w:rsidRPr="00B57715">
              <w:rPr>
                <w:rFonts w:ascii="Arial" w:eastAsia="標楷體" w:hAnsi="標楷體" w:cs="Arial"/>
                <w:color w:val="000000"/>
                <w:kern w:val="0"/>
              </w:rPr>
              <w:t>如果您有肝臟疾病、嚴重腎功能不良請先告訴您的醫師或藥師。</w:t>
            </w:r>
          </w:p>
          <w:p w:rsidR="00217240" w:rsidRPr="00B57715" w:rsidRDefault="00217240" w:rsidP="00217240">
            <w:pPr>
              <w:widowControl/>
              <w:numPr>
                <w:ilvl w:val="0"/>
                <w:numId w:val="5"/>
              </w:numPr>
              <w:rPr>
                <w:rFonts w:ascii="Arial" w:eastAsia="標楷體" w:hAnsi="Arial" w:cs="Arial"/>
                <w:color w:val="000000"/>
                <w:kern w:val="0"/>
              </w:rPr>
            </w:pPr>
            <w:r w:rsidRPr="00B57715">
              <w:rPr>
                <w:rFonts w:ascii="Arial" w:eastAsia="標楷體" w:hAnsi="標楷體" w:cs="Arial"/>
                <w:color w:val="000000"/>
                <w:kern w:val="0"/>
              </w:rPr>
              <w:t>如果您每天喝三杯或更多酒精性飲料，詢問您的醫師或藥師您是否適合使用</w:t>
            </w:r>
            <w:r w:rsidRPr="00B57715">
              <w:rPr>
                <w:rFonts w:ascii="Arial" w:eastAsia="標楷體" w:hAnsi="Arial" w:cs="Arial"/>
                <w:color w:val="000000"/>
                <w:kern w:val="0"/>
              </w:rPr>
              <w:t>Acetaminophen</w:t>
            </w:r>
            <w:r w:rsidRPr="00B57715">
              <w:rPr>
                <w:rFonts w:ascii="Arial" w:eastAsia="標楷體" w:hAnsi="標楷體" w:cs="Arial"/>
                <w:color w:val="000000"/>
                <w:kern w:val="0"/>
              </w:rPr>
              <w:t>。</w:t>
            </w:r>
          </w:p>
          <w:p w:rsidR="00217240" w:rsidRPr="00B57715" w:rsidRDefault="00217240" w:rsidP="00217240">
            <w:pPr>
              <w:widowControl/>
              <w:numPr>
                <w:ilvl w:val="0"/>
                <w:numId w:val="5"/>
              </w:numPr>
              <w:rPr>
                <w:rFonts w:ascii="Arial" w:eastAsia="標楷體" w:hAnsi="Arial" w:cs="Arial"/>
                <w:color w:val="000000"/>
                <w:kern w:val="0"/>
              </w:rPr>
            </w:pPr>
            <w:r w:rsidRPr="00B57715">
              <w:rPr>
                <w:rFonts w:ascii="Arial" w:eastAsia="標楷體" w:hAnsi="標楷體" w:cs="Arial"/>
                <w:color w:val="000000"/>
                <w:kern w:val="0"/>
              </w:rPr>
              <w:t>建議您服用</w:t>
            </w:r>
            <w:r w:rsidRPr="00B57715">
              <w:rPr>
                <w:rFonts w:ascii="Arial" w:eastAsia="標楷體" w:hAnsi="Arial" w:cs="Arial"/>
                <w:color w:val="000000"/>
                <w:kern w:val="0"/>
              </w:rPr>
              <w:t>acetaminophen</w:t>
            </w:r>
            <w:r w:rsidRPr="00B57715">
              <w:rPr>
                <w:rFonts w:ascii="Arial" w:eastAsia="標楷體" w:hAnsi="標楷體" w:cs="Arial"/>
                <w:color w:val="000000"/>
                <w:kern w:val="0"/>
              </w:rPr>
              <w:t>，小孩勿超過五天，成人勿超過十天，除非醫師特別交代，因長期服用或大於規定劑量可能造成肝損害。</w:t>
            </w:r>
          </w:p>
          <w:p w:rsidR="00217240" w:rsidRPr="00B57715" w:rsidRDefault="00217240" w:rsidP="00217240">
            <w:pPr>
              <w:widowControl/>
              <w:numPr>
                <w:ilvl w:val="0"/>
                <w:numId w:val="5"/>
              </w:numPr>
              <w:rPr>
                <w:rFonts w:ascii="Arial" w:eastAsia="標楷體" w:hAnsi="Arial" w:cs="Arial"/>
                <w:color w:val="000000"/>
                <w:kern w:val="0"/>
              </w:rPr>
            </w:pPr>
            <w:r w:rsidRPr="00B57715">
              <w:rPr>
                <w:rFonts w:ascii="Arial" w:eastAsia="標楷體" w:hAnsi="標楷體" w:cs="Arial"/>
                <w:color w:val="000000"/>
                <w:kern w:val="0"/>
              </w:rPr>
              <w:t>小孩在</w:t>
            </w:r>
            <w:r w:rsidRPr="00B57715">
              <w:rPr>
                <w:rFonts w:ascii="Arial" w:eastAsia="標楷體" w:hAnsi="Arial" w:cs="Arial"/>
                <w:color w:val="000000"/>
                <w:kern w:val="0"/>
              </w:rPr>
              <w:t>24</w:t>
            </w:r>
            <w:r w:rsidRPr="00B57715">
              <w:rPr>
                <w:rFonts w:ascii="Arial" w:eastAsia="標楷體" w:hAnsi="標楷體" w:cs="Arial"/>
                <w:color w:val="000000"/>
                <w:kern w:val="0"/>
              </w:rPr>
              <w:t>小時內不要使用超過</w:t>
            </w:r>
            <w:r w:rsidRPr="00B57715">
              <w:rPr>
                <w:rFonts w:ascii="Arial" w:eastAsia="標楷體" w:hAnsi="Arial" w:cs="Arial"/>
                <w:color w:val="000000"/>
                <w:kern w:val="0"/>
              </w:rPr>
              <w:t>5</w:t>
            </w:r>
            <w:r w:rsidRPr="00B57715">
              <w:rPr>
                <w:rFonts w:ascii="Arial" w:eastAsia="標楷體" w:hAnsi="標楷體" w:cs="Arial"/>
                <w:color w:val="000000"/>
                <w:kern w:val="0"/>
              </w:rPr>
              <w:t>次藥物，除非醫師有特別交代。</w:t>
            </w:r>
          </w:p>
          <w:p w:rsidR="00217240" w:rsidRPr="00042C2A" w:rsidRDefault="00217240" w:rsidP="00217240">
            <w:pPr>
              <w:widowControl/>
              <w:numPr>
                <w:ilvl w:val="0"/>
                <w:numId w:val="5"/>
              </w:numPr>
              <w:rPr>
                <w:rFonts w:ascii="Arial" w:eastAsia="標楷體" w:hAnsi="Arial" w:cs="Arial"/>
                <w:color w:val="000000"/>
                <w:kern w:val="0"/>
              </w:rPr>
            </w:pPr>
            <w:r w:rsidRPr="00B57715">
              <w:rPr>
                <w:rFonts w:ascii="Arial" w:eastAsia="標楷體" w:hAnsi="標楷體" w:cs="Arial"/>
                <w:color w:val="000000"/>
                <w:kern w:val="0"/>
              </w:rPr>
              <w:t>自行購買感冒藥、止痛藥時，請告訴藥師您正在服用</w:t>
            </w:r>
            <w:r w:rsidRPr="00B57715">
              <w:rPr>
                <w:rFonts w:ascii="Arial" w:eastAsia="標楷體" w:hAnsi="Arial" w:cs="Arial"/>
                <w:color w:val="000000"/>
                <w:kern w:val="0"/>
              </w:rPr>
              <w:t>acetaminophen</w:t>
            </w:r>
            <w:r w:rsidRPr="00B57715">
              <w:rPr>
                <w:rFonts w:ascii="Arial" w:eastAsia="標楷體" w:hAnsi="標楷體" w:cs="Arial"/>
                <w:color w:val="000000"/>
                <w:kern w:val="0"/>
              </w:rPr>
              <w:t>。</w:t>
            </w:r>
          </w:p>
        </w:tc>
      </w:tr>
      <w:tr w:rsidR="00217240" w:rsidRPr="00404141" w:rsidTr="00217240">
        <w:trPr>
          <w:trHeight w:val="1434"/>
        </w:trPr>
        <w:tc>
          <w:tcPr>
            <w:tcW w:w="1928" w:type="dxa"/>
            <w:tcBorders>
              <w:top w:val="dashSmallGap" w:sz="4" w:space="0" w:color="auto"/>
              <w:bottom w:val="dashSmallGap" w:sz="4" w:space="0" w:color="auto"/>
            </w:tcBorders>
            <w:shd w:val="clear" w:color="auto" w:fill="FFFFCC"/>
          </w:tcPr>
          <w:p w:rsidR="00217240" w:rsidRPr="00042C2A" w:rsidRDefault="00217240" w:rsidP="00217240">
            <w:pPr>
              <w:widowControl/>
              <w:autoSpaceDE w:val="0"/>
              <w:autoSpaceDN w:val="0"/>
              <w:textAlignment w:val="bottom"/>
              <w:rPr>
                <w:rFonts w:ascii="Arial" w:eastAsia="標楷體" w:hAnsi="Arial" w:cs="Arial"/>
              </w:rPr>
            </w:pPr>
            <w:r w:rsidRPr="00042C2A">
              <w:rPr>
                <w:rFonts w:ascii="Arial" w:eastAsia="標楷體" w:hAnsi="標楷體" w:cs="Arial"/>
              </w:rPr>
              <w:t>如何正確用藥</w:t>
            </w:r>
            <w:r w:rsidRPr="00042C2A">
              <w:rPr>
                <w:rFonts w:ascii="Arial" w:eastAsia="標楷體" w:hAnsi="Arial" w:cs="Arial"/>
              </w:rPr>
              <w:tab/>
            </w:r>
          </w:p>
        </w:tc>
        <w:tc>
          <w:tcPr>
            <w:tcW w:w="8263" w:type="dxa"/>
          </w:tcPr>
          <w:p w:rsidR="00217240" w:rsidRPr="00B57715" w:rsidRDefault="00217240" w:rsidP="00217240">
            <w:pPr>
              <w:widowControl/>
              <w:numPr>
                <w:ilvl w:val="0"/>
                <w:numId w:val="6"/>
              </w:numPr>
              <w:rPr>
                <w:rFonts w:ascii="Arial" w:eastAsia="標楷體" w:hAnsi="Arial" w:cs="Arial"/>
                <w:color w:val="000000"/>
                <w:kern w:val="0"/>
              </w:rPr>
            </w:pPr>
            <w:r w:rsidRPr="00B57715">
              <w:rPr>
                <w:rFonts w:ascii="Arial" w:eastAsia="標楷體" w:hAnsi="標楷體" w:cs="Arial"/>
                <w:color w:val="000000"/>
                <w:kern w:val="0"/>
              </w:rPr>
              <w:t>請確實依照醫師處方的用法與用量服藥。</w:t>
            </w:r>
          </w:p>
          <w:p w:rsidR="00217240" w:rsidRPr="00042C2A" w:rsidRDefault="00217240" w:rsidP="00217240">
            <w:pPr>
              <w:widowControl/>
              <w:numPr>
                <w:ilvl w:val="0"/>
                <w:numId w:val="6"/>
              </w:numPr>
              <w:rPr>
                <w:rFonts w:ascii="Arial" w:eastAsia="標楷體" w:hAnsi="Arial" w:cs="Arial"/>
                <w:color w:val="000000"/>
                <w:kern w:val="0"/>
              </w:rPr>
            </w:pPr>
            <w:r w:rsidRPr="00B57715">
              <w:rPr>
                <w:rFonts w:ascii="Arial" w:eastAsia="標楷體" w:hAnsi="標楷體" w:cs="Arial"/>
                <w:color w:val="000000"/>
                <w:kern w:val="0"/>
              </w:rPr>
              <w:t>如果您必須按時服用</w:t>
            </w:r>
            <w:r w:rsidRPr="00B57715">
              <w:rPr>
                <w:rFonts w:ascii="Arial" w:eastAsia="標楷體" w:hAnsi="Arial" w:cs="Arial"/>
                <w:color w:val="000000"/>
                <w:kern w:val="0"/>
              </w:rPr>
              <w:t>acetaminophen</w:t>
            </w:r>
            <w:r w:rsidRPr="00B57715">
              <w:rPr>
                <w:rFonts w:ascii="Arial" w:eastAsia="標楷體" w:hAnsi="標楷體" w:cs="Arial"/>
                <w:color w:val="000000"/>
                <w:kern w:val="0"/>
              </w:rPr>
              <w:t>，當忘記服藥時應立即補吃。若已經接近下一次服用時間，就不需補吃，並於下一次正確的時間服用一次的藥量。請不要服用雙倍的量，以免過量可能發生危險。</w:t>
            </w:r>
          </w:p>
        </w:tc>
      </w:tr>
      <w:tr w:rsidR="00217240" w:rsidRPr="00404141" w:rsidTr="00217240">
        <w:tc>
          <w:tcPr>
            <w:tcW w:w="1928" w:type="dxa"/>
            <w:tcBorders>
              <w:top w:val="dashSmallGap" w:sz="4" w:space="0" w:color="auto"/>
              <w:bottom w:val="dashSmallGap" w:sz="4" w:space="0" w:color="auto"/>
            </w:tcBorders>
            <w:shd w:val="clear" w:color="auto" w:fill="FFFFCC"/>
          </w:tcPr>
          <w:p w:rsidR="00217240" w:rsidRPr="00042C2A" w:rsidRDefault="00217240" w:rsidP="00217240">
            <w:pPr>
              <w:widowControl/>
              <w:autoSpaceDE w:val="0"/>
              <w:autoSpaceDN w:val="0"/>
              <w:textAlignment w:val="bottom"/>
              <w:rPr>
                <w:rFonts w:ascii="Arial" w:eastAsia="標楷體" w:hAnsi="Arial" w:cs="Arial"/>
              </w:rPr>
            </w:pPr>
            <w:r w:rsidRPr="00042C2A">
              <w:rPr>
                <w:rFonts w:ascii="Arial" w:eastAsia="標楷體" w:hAnsi="標楷體" w:cs="Arial"/>
              </w:rPr>
              <w:t>如何保存藥品</w:t>
            </w:r>
            <w:r w:rsidRPr="00042C2A">
              <w:rPr>
                <w:rFonts w:ascii="Arial" w:eastAsia="標楷體" w:hAnsi="Arial" w:cs="Arial"/>
              </w:rPr>
              <w:tab/>
            </w:r>
          </w:p>
        </w:tc>
        <w:tc>
          <w:tcPr>
            <w:tcW w:w="8263" w:type="dxa"/>
          </w:tcPr>
          <w:p w:rsidR="00217240" w:rsidRPr="00B57715" w:rsidRDefault="00217240" w:rsidP="00217240">
            <w:pPr>
              <w:widowControl/>
              <w:numPr>
                <w:ilvl w:val="0"/>
                <w:numId w:val="7"/>
              </w:numPr>
              <w:rPr>
                <w:rFonts w:ascii="Arial" w:eastAsia="標楷體" w:hAnsi="Arial" w:cs="Arial"/>
                <w:color w:val="000000"/>
                <w:kern w:val="0"/>
              </w:rPr>
            </w:pPr>
            <w:r w:rsidRPr="00B57715">
              <w:rPr>
                <w:rFonts w:ascii="Arial" w:eastAsia="標楷體" w:hAnsi="標楷體" w:cs="Arial"/>
                <w:color w:val="000000"/>
                <w:kern w:val="0"/>
              </w:rPr>
              <w:t>請維持藥品原來的包裝，避免放在兒童可以拿到的地方。</w:t>
            </w:r>
          </w:p>
          <w:p w:rsidR="00217240" w:rsidRPr="00042C2A" w:rsidRDefault="00217240" w:rsidP="00217240">
            <w:pPr>
              <w:widowControl/>
              <w:numPr>
                <w:ilvl w:val="0"/>
                <w:numId w:val="7"/>
              </w:numPr>
              <w:rPr>
                <w:rFonts w:ascii="Arial" w:eastAsia="標楷體" w:hAnsi="Arial" w:cs="Arial"/>
                <w:color w:val="000000"/>
                <w:kern w:val="0"/>
              </w:rPr>
            </w:pPr>
            <w:r w:rsidRPr="00B57715">
              <w:rPr>
                <w:rFonts w:ascii="Arial" w:eastAsia="標楷體" w:hAnsi="標楷體" w:cs="Arial"/>
                <w:color w:val="000000"/>
                <w:kern w:val="0"/>
              </w:rPr>
              <w:t>請在室溫下保存，避免放在潮濕、過熱或陽光直曬的環境下。</w:t>
            </w:r>
          </w:p>
        </w:tc>
      </w:tr>
    </w:tbl>
    <w:p w:rsidR="00547C9C" w:rsidRPr="00042C2A" w:rsidRDefault="00042C2A" w:rsidP="00042C2A">
      <w:pPr>
        <w:rPr>
          <w:rFonts w:ascii="Arial" w:eastAsia="標楷體" w:hAnsi="Arial" w:cs="Arial"/>
          <w:b/>
          <w:sz w:val="40"/>
          <w:szCs w:val="40"/>
        </w:rPr>
      </w:pPr>
      <w:r>
        <w:rPr>
          <w:rFonts w:ascii="Arial" w:eastAsia="標楷體" w:hAnsi="Arial" w:cs="Arial" w:hint="eastAsia"/>
          <w:b/>
          <w:sz w:val="40"/>
          <w:szCs w:val="40"/>
        </w:rPr>
        <w:lastRenderedPageBreak/>
        <w:t>二</w:t>
      </w:r>
      <w:r w:rsidR="0020092D" w:rsidRPr="00042C2A">
        <w:rPr>
          <w:rFonts w:ascii="Arial" w:eastAsia="標楷體" w:hAnsi="標楷體" w:cs="Arial"/>
          <w:b/>
          <w:sz w:val="40"/>
          <w:szCs w:val="40"/>
        </w:rPr>
        <w:t>、</w:t>
      </w:r>
      <w:r w:rsidR="0064511B" w:rsidRPr="00042C2A">
        <w:rPr>
          <w:rFonts w:ascii="Arial" w:eastAsia="標楷體" w:hAnsi="標楷體" w:cs="Arial"/>
          <w:b/>
          <w:sz w:val="40"/>
          <w:szCs w:val="40"/>
        </w:rPr>
        <w:t>藥品一級交互作用</w:t>
      </w:r>
      <w:r w:rsidR="0020092D" w:rsidRPr="00042C2A">
        <w:rPr>
          <w:rFonts w:ascii="Arial" w:eastAsia="標楷體" w:hAnsi="標楷體" w:cs="Arial"/>
          <w:b/>
          <w:sz w:val="40"/>
          <w:szCs w:val="40"/>
        </w:rPr>
        <w:t>範例</w:t>
      </w:r>
    </w:p>
    <w:p w:rsidR="0064511B" w:rsidRDefault="0064511B" w:rsidP="00042C2A">
      <w:pPr>
        <w:rPr>
          <w:rFonts w:ascii="Arial" w:eastAsia="標楷體" w:hAnsi="Arial" w:cs="Arial"/>
          <w:b/>
          <w:sz w:val="28"/>
          <w:szCs w:val="28"/>
        </w:rPr>
      </w:pPr>
      <w:r w:rsidRPr="00B87043">
        <w:rPr>
          <w:rFonts w:ascii="Arial" w:eastAsia="標楷體" w:hAnsi="Arial" w:cs="Arial"/>
          <w:b/>
          <w:sz w:val="28"/>
          <w:szCs w:val="28"/>
        </w:rPr>
        <w:t>(</w:t>
      </w:r>
      <w:r w:rsidR="0014342A">
        <w:rPr>
          <w:rFonts w:ascii="Arial" w:eastAsia="標楷體" w:hAnsi="Arial" w:cs="Arial" w:hint="eastAsia"/>
          <w:b/>
          <w:sz w:val="28"/>
          <w:szCs w:val="28"/>
        </w:rPr>
        <w:t>可</w:t>
      </w:r>
      <w:r w:rsidRPr="00B87043">
        <w:rPr>
          <w:rFonts w:ascii="Arial" w:eastAsia="標楷體" w:hAnsi="標楷體" w:cs="Arial"/>
          <w:b/>
          <w:sz w:val="28"/>
          <w:szCs w:val="28"/>
        </w:rPr>
        <w:t>參考</w:t>
      </w:r>
      <w:r w:rsidR="00B87043" w:rsidRPr="00B87043">
        <w:rPr>
          <w:rFonts w:ascii="Arial" w:hAnsi="Arial" w:cs="Arial"/>
          <w:b/>
          <w:sz w:val="28"/>
          <w:szCs w:val="28"/>
        </w:rPr>
        <w:t>Drug Interaction Facts</w:t>
      </w:r>
      <w:r w:rsidR="00B87043" w:rsidRPr="00B87043">
        <w:rPr>
          <w:rFonts w:ascii="Arial" w:hAnsi="Arial" w:cs="Arial"/>
          <w:sz w:val="28"/>
          <w:szCs w:val="28"/>
        </w:rPr>
        <w:t xml:space="preserve">, </w:t>
      </w:r>
      <w:r w:rsidRPr="00B87043">
        <w:rPr>
          <w:rFonts w:ascii="Arial" w:eastAsia="標楷體" w:hAnsi="Arial" w:cs="Arial"/>
          <w:b/>
          <w:sz w:val="28"/>
          <w:szCs w:val="28"/>
        </w:rPr>
        <w:t>Lexicomp</w:t>
      </w:r>
      <w:r w:rsidR="00B87043" w:rsidRPr="00B87043">
        <w:rPr>
          <w:rFonts w:ascii="Arial" w:eastAsia="標楷體" w:hAnsi="Arial" w:cs="Arial"/>
          <w:b/>
          <w:sz w:val="28"/>
          <w:szCs w:val="28"/>
        </w:rPr>
        <w:t>,</w:t>
      </w:r>
      <w:r w:rsidR="00B87043">
        <w:rPr>
          <w:rFonts w:ascii="Arial" w:eastAsia="標楷體" w:hAnsi="Arial" w:cs="Arial" w:hint="eastAsia"/>
          <w:b/>
          <w:sz w:val="28"/>
          <w:szCs w:val="28"/>
        </w:rPr>
        <w:t xml:space="preserve"> </w:t>
      </w:r>
      <w:r w:rsidRPr="00B87043">
        <w:rPr>
          <w:rFonts w:ascii="Arial" w:eastAsia="標楷體" w:hAnsi="Arial" w:cs="Arial"/>
          <w:b/>
          <w:sz w:val="28"/>
          <w:szCs w:val="28"/>
        </w:rPr>
        <w:t>Micromedex)</w:t>
      </w:r>
    </w:p>
    <w:p w:rsidR="00042C2A" w:rsidRPr="00B87043" w:rsidRDefault="00042C2A" w:rsidP="00042C2A">
      <w:pPr>
        <w:spacing w:line="320" w:lineRule="exact"/>
        <w:rPr>
          <w:rFonts w:ascii="Arial" w:eastAsia="標楷體" w:hAnsi="Arial" w:cs="Arial"/>
          <w:b/>
          <w:sz w:val="28"/>
          <w:szCs w:val="28"/>
        </w:rPr>
      </w:pPr>
      <w:r w:rsidRPr="00042C2A">
        <w:rPr>
          <w:rFonts w:ascii="Arial" w:eastAsia="標楷體" w:cs="Arial" w:hint="eastAsia"/>
          <w:sz w:val="28"/>
        </w:rPr>
        <w:t>請撰寫以下</w:t>
      </w:r>
      <w:r>
        <w:rPr>
          <w:rFonts w:ascii="Arial" w:eastAsia="標楷體" w:cs="Arial" w:hint="eastAsia"/>
          <w:sz w:val="28"/>
        </w:rPr>
        <w:t>交互作用各項目資料</w:t>
      </w:r>
      <w:r w:rsidRPr="00042C2A">
        <w:rPr>
          <w:rFonts w:ascii="Arial" w:eastAsia="標楷體" w:cs="Arial" w:hint="eastAsia"/>
          <w:sz w:val="28"/>
        </w:rPr>
        <w:t>，</w:t>
      </w:r>
      <w:r>
        <w:rPr>
          <w:rFonts w:ascii="Arial" w:eastAsia="標楷體" w:cs="Arial" w:hint="eastAsia"/>
          <w:sz w:val="28"/>
        </w:rPr>
        <w:t>並</w:t>
      </w:r>
      <w:r w:rsidRPr="00042C2A">
        <w:rPr>
          <w:rFonts w:ascii="Arial" w:eastAsia="標楷體" w:cs="Arial"/>
          <w:sz w:val="28"/>
        </w:rPr>
        <w:t>將完成電子檔案直接寄至</w:t>
      </w:r>
      <w:r w:rsidRPr="00042C2A">
        <w:rPr>
          <w:rFonts w:ascii="Arial" w:eastAsia="標楷體" w:hAnsi="Arial" w:cs="Arial"/>
          <w:sz w:val="28"/>
        </w:rPr>
        <w:t xml:space="preserve"> </w:t>
      </w:r>
      <w:hyperlink r:id="rId8" w:history="1">
        <w:r w:rsidRPr="00042C2A">
          <w:rPr>
            <w:rFonts w:ascii="Arial" w:hAnsi="Arial" w:cs="Arial"/>
            <w:color w:val="0000CC"/>
            <w:u w:val="single"/>
          </w:rPr>
          <w:t>tcvghtc.pt@vghtc.gov.tw</w:t>
        </w:r>
      </w:hyperlink>
      <w:r w:rsidRPr="00042C2A">
        <w:rPr>
          <w:rFonts w:ascii="Arial" w:eastAsia="標楷體" w:hAnsi="Arial" w:cs="Arial"/>
          <w:sz w:val="28"/>
        </w:rPr>
        <w:t xml:space="preserve"> </w:t>
      </w:r>
      <w:r w:rsidRPr="00042C2A">
        <w:rPr>
          <w:rFonts w:ascii="Arial" w:eastAsia="標楷體" w:cs="Arial"/>
          <w:sz w:val="28"/>
        </w:rPr>
        <w:t>，撰寫上如有疑問，</w:t>
      </w:r>
      <w:r w:rsidR="00561CD9" w:rsidRPr="005E2778">
        <w:rPr>
          <w:rFonts w:ascii="Arial" w:eastAsia="標楷體" w:cs="Arial"/>
          <w:sz w:val="28"/>
        </w:rPr>
        <w:t>請</w:t>
      </w:r>
      <w:r w:rsidR="00561CD9">
        <w:rPr>
          <w:rFonts w:ascii="Arial" w:eastAsia="標楷體" w:cs="Arial" w:hint="eastAsia"/>
          <w:sz w:val="28"/>
        </w:rPr>
        <w:t>致</w:t>
      </w:r>
      <w:r w:rsidR="00561CD9" w:rsidRPr="005E2778">
        <w:rPr>
          <w:rFonts w:ascii="Arial" w:eastAsia="標楷體" w:cs="Arial"/>
          <w:sz w:val="28"/>
        </w:rPr>
        <w:t>電</w:t>
      </w:r>
      <w:r w:rsidR="00561CD9" w:rsidRPr="005E2778">
        <w:rPr>
          <w:rFonts w:ascii="Arial" w:eastAsia="標楷體" w:hAnsi="Arial" w:cs="Arial"/>
          <w:sz w:val="28"/>
        </w:rPr>
        <w:t>04-23592525</w:t>
      </w:r>
      <w:r w:rsidR="00561CD9" w:rsidRPr="005E2778">
        <w:rPr>
          <w:rFonts w:ascii="Arial" w:eastAsia="標楷體" w:cs="Arial"/>
          <w:sz w:val="28"/>
        </w:rPr>
        <w:t>轉</w:t>
      </w:r>
      <w:r w:rsidR="00561CD9" w:rsidRPr="005E2778">
        <w:rPr>
          <w:rFonts w:ascii="Arial" w:eastAsia="標楷體" w:hAnsi="Arial" w:cs="Arial"/>
          <w:sz w:val="28"/>
        </w:rPr>
        <w:t>46</w:t>
      </w:r>
      <w:r w:rsidR="00561CD9">
        <w:rPr>
          <w:rFonts w:ascii="Arial" w:eastAsia="標楷體" w:hAnsi="Arial" w:cs="Arial" w:hint="eastAsia"/>
          <w:sz w:val="28"/>
        </w:rPr>
        <w:t>39</w:t>
      </w:r>
      <w:r w:rsidR="00561CD9">
        <w:rPr>
          <w:rFonts w:ascii="Arial" w:eastAsia="標楷體" w:cs="Arial" w:hint="eastAsia"/>
          <w:sz w:val="28"/>
        </w:rPr>
        <w:t>廖婕羽藥師</w:t>
      </w:r>
      <w:r w:rsidR="00561CD9" w:rsidRPr="005E2778">
        <w:rPr>
          <w:rFonts w:ascii="Arial" w:eastAsia="標楷體" w:cs="Arial"/>
          <w:sz w:val="28"/>
        </w:rPr>
        <w:t>。</w:t>
      </w:r>
    </w:p>
    <w:p w:rsidR="00042C2A" w:rsidRDefault="00042C2A" w:rsidP="0064511B">
      <w:pPr>
        <w:pStyle w:val="Web"/>
        <w:shd w:val="clear" w:color="auto" w:fill="FFFFFF"/>
        <w:spacing w:before="0" w:beforeAutospacing="0" w:after="0" w:afterAutospacing="0"/>
        <w:rPr>
          <w:rStyle w:val="a7"/>
          <w:rFonts w:ascii="Arial" w:cs="Arial"/>
          <w:color w:val="800080"/>
        </w:rPr>
      </w:pPr>
    </w:p>
    <w:p w:rsidR="0064511B" w:rsidRPr="00B87043" w:rsidRDefault="0064511B" w:rsidP="0064511B">
      <w:pPr>
        <w:pStyle w:val="Web"/>
        <w:shd w:val="clear" w:color="auto" w:fill="FFFFFF"/>
        <w:spacing w:before="0" w:beforeAutospacing="0" w:after="0" w:afterAutospacing="0"/>
        <w:rPr>
          <w:rFonts w:ascii="Arial" w:hAnsi="Arial" w:cs="Arial"/>
        </w:rPr>
      </w:pPr>
      <w:r w:rsidRPr="00B87043">
        <w:rPr>
          <w:rStyle w:val="a7"/>
          <w:rFonts w:ascii="Arial" w:cs="Arial"/>
          <w:color w:val="800080"/>
        </w:rPr>
        <w:t>藥名</w:t>
      </w:r>
      <w:r w:rsidRPr="00B87043">
        <w:rPr>
          <w:rFonts w:ascii="Arial" w:cs="Arial"/>
        </w:rPr>
        <w:t>：</w:t>
      </w:r>
      <w:r w:rsidR="00B87043" w:rsidRPr="00B87043">
        <w:rPr>
          <w:rFonts w:ascii="Arial" w:hAnsi="Arial" w:cs="Arial"/>
          <w:color w:val="000000"/>
        </w:rPr>
        <w:t>PHENYTOIN</w:t>
      </w:r>
    </w:p>
    <w:p w:rsidR="0064511B" w:rsidRPr="00B87043" w:rsidRDefault="0064511B" w:rsidP="0064511B">
      <w:pPr>
        <w:pStyle w:val="Web"/>
        <w:shd w:val="clear" w:color="auto" w:fill="FFFFFF"/>
        <w:spacing w:before="0" w:beforeAutospacing="0" w:after="0" w:afterAutospacing="0"/>
        <w:rPr>
          <w:rFonts w:ascii="Arial" w:hAnsi="Arial" w:cs="Arial"/>
          <w:color w:val="000000"/>
        </w:rPr>
      </w:pPr>
      <w:r w:rsidRPr="00B87043">
        <w:rPr>
          <w:rStyle w:val="a7"/>
          <w:rFonts w:ascii="Arial" w:cs="Arial"/>
          <w:bCs w:val="0"/>
          <w:color w:val="800080"/>
        </w:rPr>
        <w:t>等級</w:t>
      </w:r>
      <w:r w:rsidRPr="00B87043">
        <w:rPr>
          <w:rStyle w:val="a7"/>
          <w:rFonts w:ascii="Arial" w:hAnsi="Arial" w:cs="Arial"/>
          <w:bCs w:val="0"/>
          <w:color w:val="800080"/>
        </w:rPr>
        <w:t>:</w:t>
      </w:r>
      <w:r w:rsidRPr="00B87043">
        <w:rPr>
          <w:rFonts w:ascii="Arial" w:hAnsi="Arial" w:cs="Arial"/>
          <w:color w:val="000000"/>
        </w:rPr>
        <w:t> 1</w:t>
      </w:r>
    </w:p>
    <w:p w:rsidR="0064511B" w:rsidRPr="00B87043" w:rsidRDefault="0064511B" w:rsidP="0064511B">
      <w:pPr>
        <w:pStyle w:val="Web"/>
        <w:shd w:val="clear" w:color="auto" w:fill="FFFFFF"/>
        <w:spacing w:before="0" w:beforeAutospacing="0" w:after="0" w:afterAutospacing="0"/>
        <w:rPr>
          <w:rFonts w:ascii="Arial" w:hAnsi="Arial" w:cs="Arial"/>
          <w:color w:val="000000"/>
        </w:rPr>
      </w:pPr>
      <w:r w:rsidRPr="00B87043">
        <w:rPr>
          <w:rStyle w:val="a7"/>
          <w:rFonts w:ascii="Arial" w:hAnsi="Arial" w:cs="Arial"/>
          <w:bCs w:val="0"/>
          <w:color w:val="800080"/>
        </w:rPr>
        <w:t>onset:</w:t>
      </w:r>
      <w:r w:rsidRPr="00B87043">
        <w:rPr>
          <w:rFonts w:ascii="Arial" w:hAnsi="Arial" w:cs="Arial"/>
          <w:color w:val="000000"/>
        </w:rPr>
        <w:t> Delay</w:t>
      </w:r>
    </w:p>
    <w:p w:rsidR="0064511B" w:rsidRPr="00B87043" w:rsidRDefault="0064511B" w:rsidP="0064511B">
      <w:pPr>
        <w:pStyle w:val="Web"/>
        <w:shd w:val="clear" w:color="auto" w:fill="FFFFFF"/>
        <w:spacing w:before="0" w:beforeAutospacing="0" w:after="0" w:afterAutospacing="0"/>
        <w:rPr>
          <w:rFonts w:ascii="Arial" w:hAnsi="Arial" w:cs="Arial"/>
          <w:color w:val="000000"/>
        </w:rPr>
      </w:pPr>
      <w:r w:rsidRPr="00B87043">
        <w:rPr>
          <w:rStyle w:val="a7"/>
          <w:rFonts w:ascii="Arial" w:cs="Arial"/>
          <w:bCs w:val="0"/>
          <w:color w:val="800080"/>
        </w:rPr>
        <w:t>嚴重度</w:t>
      </w:r>
      <w:r w:rsidRPr="00B87043">
        <w:rPr>
          <w:rStyle w:val="a7"/>
          <w:rFonts w:ascii="Arial" w:hAnsi="Arial" w:cs="Arial"/>
          <w:bCs w:val="0"/>
          <w:color w:val="800080"/>
        </w:rPr>
        <w:t>:</w:t>
      </w:r>
      <w:r w:rsidRPr="00B87043">
        <w:rPr>
          <w:rFonts w:ascii="Arial" w:hAnsi="Arial" w:cs="Arial"/>
          <w:color w:val="000000"/>
        </w:rPr>
        <w:t> </w:t>
      </w:r>
      <w:r w:rsidRPr="00B87043">
        <w:rPr>
          <w:rFonts w:ascii="Arial" w:hAnsi="Helvetica" w:cs="Arial"/>
          <w:color w:val="000000"/>
        </w:rPr>
        <w:t>嚴重</w:t>
      </w:r>
    </w:p>
    <w:p w:rsidR="0064511B" w:rsidRPr="00B87043" w:rsidRDefault="0064511B" w:rsidP="0064511B">
      <w:pPr>
        <w:pStyle w:val="Web"/>
        <w:shd w:val="clear" w:color="auto" w:fill="FFFFFF"/>
        <w:spacing w:before="0" w:beforeAutospacing="0" w:after="0" w:afterAutospacing="0"/>
        <w:rPr>
          <w:rFonts w:ascii="Arial" w:hAnsi="Arial" w:cs="Arial"/>
          <w:color w:val="000000"/>
        </w:rPr>
      </w:pPr>
      <w:r w:rsidRPr="00B87043">
        <w:rPr>
          <w:rStyle w:val="a7"/>
          <w:rFonts w:ascii="Arial" w:cs="Arial"/>
          <w:bCs w:val="0"/>
          <w:color w:val="800080"/>
        </w:rPr>
        <w:t>可信度</w:t>
      </w:r>
      <w:r w:rsidRPr="00B87043">
        <w:rPr>
          <w:rStyle w:val="a7"/>
          <w:rFonts w:ascii="Arial" w:hAnsi="Arial" w:cs="Arial"/>
          <w:bCs w:val="0"/>
          <w:color w:val="800080"/>
        </w:rPr>
        <w:t>:</w:t>
      </w:r>
      <w:r w:rsidRPr="00B87043">
        <w:rPr>
          <w:rFonts w:ascii="Arial" w:hAnsi="Arial" w:cs="Arial"/>
          <w:color w:val="000000"/>
        </w:rPr>
        <w:t> Probable</w:t>
      </w:r>
    </w:p>
    <w:p w:rsidR="0064511B" w:rsidRPr="00B87043" w:rsidRDefault="0064511B" w:rsidP="0064511B">
      <w:pPr>
        <w:pStyle w:val="Web"/>
        <w:shd w:val="clear" w:color="auto" w:fill="FFFFFF"/>
        <w:spacing w:before="0" w:beforeAutospacing="0" w:after="0" w:afterAutospacing="0"/>
        <w:rPr>
          <w:rFonts w:ascii="Arial" w:hAnsi="Arial" w:cs="Arial"/>
          <w:color w:val="000000"/>
        </w:rPr>
      </w:pPr>
      <w:r w:rsidRPr="00B87043">
        <w:rPr>
          <w:rStyle w:val="a7"/>
          <w:rFonts w:ascii="Arial" w:cs="Arial"/>
          <w:bCs w:val="0"/>
          <w:color w:val="800080"/>
        </w:rPr>
        <w:t>會產生一級交互作用藥品</w:t>
      </w:r>
      <w:r w:rsidRPr="00B87043">
        <w:rPr>
          <w:rStyle w:val="a7"/>
          <w:rFonts w:ascii="Arial" w:hAnsi="Arial" w:cs="Arial"/>
          <w:bCs w:val="0"/>
          <w:color w:val="800080"/>
        </w:rPr>
        <w:t>:</w:t>
      </w:r>
      <w:r w:rsidRPr="00B87043">
        <w:rPr>
          <w:rStyle w:val="a7"/>
          <w:rFonts w:ascii="Arial" w:hAnsi="Arial" w:cs="Arial"/>
          <w:color w:val="800080"/>
        </w:rPr>
        <w:t> </w:t>
      </w:r>
      <w:r w:rsidRPr="00B87043">
        <w:rPr>
          <w:rFonts w:ascii="Arial" w:hAnsi="Arial" w:cs="Arial"/>
          <w:color w:val="000000"/>
        </w:rPr>
        <w:br/>
        <w:t>CICLOSPORIN  </w:t>
      </w:r>
      <w:r w:rsidRPr="00B87043">
        <w:rPr>
          <w:rFonts w:ascii="Arial" w:hAnsi="Helvetica" w:cs="Arial"/>
          <w:color w:val="000000"/>
        </w:rPr>
        <w:t>、</w:t>
      </w:r>
      <w:r w:rsidRPr="00B87043">
        <w:rPr>
          <w:rFonts w:ascii="Arial" w:hAnsi="Arial" w:cs="Arial"/>
          <w:color w:val="000000"/>
        </w:rPr>
        <w:t> CICLOSPORINE </w:t>
      </w:r>
    </w:p>
    <w:p w:rsidR="0064511B" w:rsidRPr="00B87043" w:rsidRDefault="0064511B" w:rsidP="0064511B">
      <w:pPr>
        <w:pStyle w:val="Web"/>
        <w:shd w:val="clear" w:color="auto" w:fill="FFFFFF"/>
        <w:spacing w:before="0" w:beforeAutospacing="0" w:after="0" w:afterAutospacing="0"/>
        <w:rPr>
          <w:rFonts w:ascii="Arial" w:hAnsi="Arial" w:cs="Arial"/>
          <w:color w:val="000000"/>
        </w:rPr>
      </w:pPr>
      <w:r w:rsidRPr="00B87043">
        <w:rPr>
          <w:rStyle w:val="a7"/>
          <w:rFonts w:ascii="Arial" w:hAnsi="Arial" w:cs="Arial"/>
          <w:bCs w:val="0"/>
          <w:color w:val="800080"/>
        </w:rPr>
        <w:t>Effects:</w:t>
      </w:r>
      <w:r w:rsidRPr="00B87043">
        <w:rPr>
          <w:rFonts w:ascii="Arial" w:hAnsi="Arial" w:cs="Arial"/>
          <w:color w:val="000000"/>
        </w:rPr>
        <w:br/>
        <w:t>CYCLOSPORINE concentrations are decreased by PHENYTOIN, resulting in a decrease in the immunosuppressive activity of CYCLOSPORINE, which may predispose patients to transplant rejection. This appears to occur within 48 hours of PHENYTOIN therapy and abates within 1 week of PHENYTOIN discontinuation.</w:t>
      </w:r>
    </w:p>
    <w:p w:rsidR="0064511B" w:rsidRPr="00B87043" w:rsidRDefault="0064511B" w:rsidP="0064511B">
      <w:pPr>
        <w:pStyle w:val="Web"/>
        <w:shd w:val="clear" w:color="auto" w:fill="FFFFFF"/>
        <w:spacing w:before="0" w:beforeAutospacing="0" w:after="0" w:afterAutospacing="0"/>
        <w:rPr>
          <w:rFonts w:ascii="Arial" w:hAnsi="Arial" w:cs="Arial"/>
          <w:color w:val="000000"/>
        </w:rPr>
      </w:pPr>
      <w:r w:rsidRPr="00B87043">
        <w:rPr>
          <w:rStyle w:val="a7"/>
          <w:rFonts w:ascii="Arial" w:hAnsi="Arial" w:cs="Arial"/>
          <w:bCs w:val="0"/>
          <w:color w:val="800080"/>
        </w:rPr>
        <w:t>Management:</w:t>
      </w:r>
      <w:r w:rsidRPr="00B87043">
        <w:rPr>
          <w:rFonts w:ascii="Arial" w:hAnsi="Arial" w:cs="Arial"/>
          <w:color w:val="000000"/>
        </w:rPr>
        <w:br/>
        <w:t>Closely monitor CYCLOSPORINE concentrations during concurrent PHENYTOIN administration; tailor CYCLOSPORINE dosage to maintain concentrations in the therapeutic range.</w:t>
      </w:r>
    </w:p>
    <w:p w:rsidR="0064511B" w:rsidRPr="00B87043" w:rsidRDefault="0064511B" w:rsidP="0064511B">
      <w:pPr>
        <w:pStyle w:val="Web"/>
        <w:shd w:val="clear" w:color="auto" w:fill="FFFFFF"/>
        <w:spacing w:before="0" w:beforeAutospacing="0" w:after="0" w:afterAutospacing="0"/>
        <w:rPr>
          <w:rFonts w:ascii="Arial" w:hAnsi="Arial" w:cs="Arial"/>
          <w:color w:val="000000"/>
        </w:rPr>
      </w:pPr>
      <w:r w:rsidRPr="00B87043">
        <w:rPr>
          <w:rStyle w:val="a7"/>
          <w:rFonts w:ascii="Arial" w:hAnsi="Arial" w:cs="Arial"/>
          <w:bCs w:val="0"/>
          <w:color w:val="800080"/>
        </w:rPr>
        <w:t>Mechanism:</w:t>
      </w:r>
      <w:r w:rsidRPr="00B87043">
        <w:rPr>
          <w:rFonts w:ascii="Arial" w:hAnsi="Arial" w:cs="Arial"/>
          <w:color w:val="000000"/>
        </w:rPr>
        <w:br/>
        <w:t>Possibly decreased CYCLOSPORINE absorption or increased metabolism.</w:t>
      </w:r>
    </w:p>
    <w:p w:rsidR="0064511B" w:rsidRPr="00B87043" w:rsidRDefault="0064511B" w:rsidP="0064511B">
      <w:pPr>
        <w:pStyle w:val="Web"/>
        <w:shd w:val="clear" w:color="auto" w:fill="FFFFFF"/>
        <w:spacing w:before="0" w:beforeAutospacing="0" w:after="0" w:afterAutospacing="0"/>
        <w:rPr>
          <w:rFonts w:ascii="Arial" w:hAnsi="Arial" w:cs="Arial"/>
          <w:color w:val="000000"/>
        </w:rPr>
      </w:pPr>
      <w:r w:rsidRPr="00B87043">
        <w:rPr>
          <w:rStyle w:val="a7"/>
          <w:rFonts w:ascii="Arial" w:hAnsi="Arial" w:cs="Arial"/>
          <w:bCs w:val="0"/>
          <w:color w:val="800080"/>
        </w:rPr>
        <w:t>Disc</w:t>
      </w:r>
      <w:r w:rsidR="00FB28A9" w:rsidRPr="00B87043">
        <w:rPr>
          <w:rStyle w:val="a7"/>
          <w:rFonts w:ascii="Arial" w:hAnsi="Arial" w:cs="Arial"/>
          <w:bCs w:val="0"/>
          <w:color w:val="800080"/>
        </w:rPr>
        <w:t>u</w:t>
      </w:r>
      <w:r w:rsidRPr="00B87043">
        <w:rPr>
          <w:rStyle w:val="a7"/>
          <w:rFonts w:ascii="Arial" w:hAnsi="Arial" w:cs="Arial"/>
          <w:bCs w:val="0"/>
          <w:color w:val="800080"/>
        </w:rPr>
        <w:t>ssion:</w:t>
      </w:r>
      <w:r w:rsidRPr="00B87043">
        <w:rPr>
          <w:rFonts w:ascii="Arial" w:hAnsi="Arial" w:cs="Arial"/>
          <w:color w:val="000000"/>
        </w:rPr>
        <w:br/>
        <w:t xml:space="preserve">In a controlled study of six subjects, the mean cyclosporine area under the plasma concentration-time curve (AUC) was reduced </w:t>
      </w:r>
      <w:r w:rsidRPr="00B87043">
        <w:rPr>
          <w:rFonts w:ascii="Arial" w:hAnsi="Helvetica" w:cs="Arial"/>
          <w:color w:val="000000"/>
        </w:rPr>
        <w:t>？</w:t>
      </w:r>
      <w:r w:rsidRPr="00B87043">
        <w:rPr>
          <w:rFonts w:ascii="Arial" w:hAnsi="Arial" w:cs="Arial"/>
          <w:color w:val="000000"/>
        </w:rPr>
        <w:t xml:space="preserve"> 50% after 9 days of phenytoin dosing.2 These reductions were observed regardless of the assay (RIA polyclonal or HPLC) or sample matrix (serum or whole blood)utilized. Similar reductions were also observed in the concentrations of two of the cyclosporine metabolites. Little change was observed in the cyclosporine/metabolite ratios or in the terminal slope following phenytoin therapy compared with cyclosporine alone, suggesting that the observed decrease in cyclosporine concentrations with phenytoin is most likely the result of a decrease in absorption.4 However, in a separate report, a similar decrease in cyclosporine concentrations was observed in one patient receiving IV cyclosporine.3 A 50% reduction in cyclosporine AUC occurred in five patients following phenytoin therapy; the interaction was not present within 72 hours of phenytoin discontinuation.1 There was no evidence of graft rejection. It does not appear that separation of the administration times of cyclosporine and phenytoin will circumvent this interaction.</w:t>
      </w:r>
    </w:p>
    <w:p w:rsidR="0064511B" w:rsidRPr="00B87043" w:rsidRDefault="0064511B" w:rsidP="00524ACE">
      <w:pPr>
        <w:pStyle w:val="Web"/>
        <w:shd w:val="clear" w:color="auto" w:fill="FFFFFF"/>
        <w:spacing w:beforeLines="50" w:beforeAutospacing="0" w:after="0" w:afterAutospacing="0"/>
        <w:rPr>
          <w:rFonts w:ascii="Arial" w:hAnsi="Arial" w:cs="Arial"/>
          <w:color w:val="000000"/>
        </w:rPr>
      </w:pPr>
      <w:r w:rsidRPr="00B87043">
        <w:rPr>
          <w:rStyle w:val="a7"/>
          <w:rFonts w:ascii="Arial" w:hAnsi="Arial" w:cs="Arial"/>
          <w:bCs w:val="0"/>
          <w:color w:val="800080"/>
        </w:rPr>
        <w:t>Ref items:</w:t>
      </w:r>
      <w:r w:rsidR="0014342A" w:rsidRPr="0014342A">
        <w:rPr>
          <w:rFonts w:ascii="Arial" w:eastAsia="標楷體" w:hAnsi="標楷體" w:cs="Arial"/>
          <w:b/>
          <w:sz w:val="28"/>
          <w:szCs w:val="28"/>
        </w:rPr>
        <w:t xml:space="preserve"> </w:t>
      </w:r>
      <w:r w:rsidR="0014342A" w:rsidRPr="0014342A">
        <w:rPr>
          <w:rFonts w:ascii="Arial" w:eastAsia="標楷體" w:hAnsi="標楷體" w:cs="Arial"/>
        </w:rPr>
        <w:t>請註明參考</w:t>
      </w:r>
      <w:r w:rsidRPr="0014342A">
        <w:rPr>
          <w:rFonts w:ascii="Arial" w:hAnsi="Arial" w:cs="Arial"/>
          <w:color w:val="000000"/>
        </w:rPr>
        <w:br/>
      </w:r>
    </w:p>
    <w:p w:rsidR="00402645" w:rsidRPr="00B87043" w:rsidRDefault="0020092D" w:rsidP="0064511B">
      <w:pPr>
        <w:rPr>
          <w:rFonts w:ascii="Arial" w:eastAsia="標楷體" w:hAnsi="Arial" w:cs="Arial"/>
          <w:b/>
          <w:sz w:val="40"/>
          <w:szCs w:val="40"/>
        </w:rPr>
      </w:pPr>
      <w:r w:rsidRPr="00B87043">
        <w:rPr>
          <w:rFonts w:ascii="Arial" w:eastAsia="標楷體" w:hAnsi="Arial" w:cs="Arial"/>
          <w:b/>
        </w:rPr>
        <w:br w:type="page"/>
      </w:r>
      <w:r w:rsidR="00042C2A" w:rsidRPr="00042C2A">
        <w:rPr>
          <w:rFonts w:ascii="Arial" w:eastAsia="標楷體" w:hAnsi="Arial" w:cs="Arial" w:hint="eastAsia"/>
          <w:b/>
          <w:sz w:val="40"/>
          <w:szCs w:val="40"/>
        </w:rPr>
        <w:lastRenderedPageBreak/>
        <w:t>三</w:t>
      </w:r>
      <w:r w:rsidR="00402645" w:rsidRPr="00042C2A">
        <w:rPr>
          <w:rFonts w:ascii="Arial" w:eastAsia="標楷體" w:hAnsi="標楷體" w:cs="Arial"/>
          <w:b/>
          <w:sz w:val="40"/>
          <w:szCs w:val="40"/>
        </w:rPr>
        <w:t>、</w:t>
      </w:r>
      <w:r w:rsidR="00402645" w:rsidRPr="00B87043">
        <w:rPr>
          <w:rFonts w:ascii="Arial" w:eastAsia="標楷體" w:hAnsi="標楷體" w:cs="Arial"/>
          <w:b/>
          <w:sz w:val="40"/>
          <w:szCs w:val="40"/>
        </w:rPr>
        <w:t>藥品照片規格</w:t>
      </w:r>
    </w:p>
    <w:p w:rsidR="00402645" w:rsidRPr="00B87043" w:rsidRDefault="00402645">
      <w:pPr>
        <w:numPr>
          <w:ilvl w:val="0"/>
          <w:numId w:val="2"/>
        </w:numPr>
        <w:spacing w:line="400" w:lineRule="exact"/>
        <w:ind w:left="357" w:hanging="357"/>
        <w:rPr>
          <w:rFonts w:ascii="Arial" w:eastAsia="標楷體" w:hAnsi="Arial" w:cs="Arial"/>
          <w:sz w:val="28"/>
          <w:szCs w:val="28"/>
        </w:rPr>
      </w:pPr>
      <w:r w:rsidRPr="00B87043">
        <w:rPr>
          <w:rFonts w:ascii="Arial" w:eastAsia="標楷體" w:hAnsi="標楷體" w:cs="Arial"/>
          <w:sz w:val="28"/>
          <w:szCs w:val="28"/>
        </w:rPr>
        <w:t>藥品裸錠及外觀不能有陰影，存檔格式：</w:t>
      </w:r>
      <w:r w:rsidRPr="00B87043">
        <w:rPr>
          <w:rFonts w:ascii="Arial" w:eastAsia="標楷體" w:hAnsi="Arial" w:cs="Arial"/>
          <w:b/>
          <w:color w:val="0000FF"/>
          <w:sz w:val="28"/>
          <w:szCs w:val="28"/>
          <w:u w:val="single"/>
        </w:rPr>
        <w:t>*.jpg</w:t>
      </w:r>
      <w:r w:rsidRPr="00B87043">
        <w:rPr>
          <w:rFonts w:ascii="Arial" w:eastAsia="標楷體" w:hAnsi="標楷體" w:cs="Arial"/>
          <w:sz w:val="28"/>
          <w:szCs w:val="28"/>
        </w:rPr>
        <w:t>，</w:t>
      </w:r>
      <w:r w:rsidRPr="00DB0744">
        <w:rPr>
          <w:rFonts w:ascii="Arial" w:eastAsia="標楷體" w:hAnsi="標楷體" w:cs="Arial"/>
          <w:b/>
          <w:color w:val="FF0000"/>
          <w:sz w:val="32"/>
          <w:szCs w:val="32"/>
          <w:highlight w:val="yellow"/>
          <w:u w:val="single"/>
        </w:rPr>
        <w:t>請勿將照片轉貼在</w:t>
      </w:r>
      <w:r w:rsidRPr="00DB0744">
        <w:rPr>
          <w:rFonts w:ascii="Arial" w:eastAsia="標楷體" w:hAnsi="Arial" w:cs="Arial"/>
          <w:b/>
          <w:color w:val="FF0000"/>
          <w:sz w:val="32"/>
          <w:szCs w:val="32"/>
          <w:highlight w:val="yellow"/>
          <w:u w:val="single"/>
        </w:rPr>
        <w:t>WORD</w:t>
      </w:r>
      <w:r w:rsidRPr="00DB0744">
        <w:rPr>
          <w:rFonts w:ascii="Arial" w:eastAsia="標楷體" w:hAnsi="標楷體" w:cs="Arial"/>
          <w:b/>
          <w:color w:val="FF0000"/>
          <w:sz w:val="32"/>
          <w:szCs w:val="32"/>
          <w:highlight w:val="yellow"/>
          <w:u w:val="single"/>
        </w:rPr>
        <w:t>檔</w:t>
      </w:r>
      <w:r w:rsidRPr="00B87043">
        <w:rPr>
          <w:rFonts w:ascii="Arial" w:eastAsia="標楷體" w:hAnsi="標楷體" w:cs="Arial"/>
          <w:sz w:val="28"/>
          <w:szCs w:val="28"/>
        </w:rPr>
        <w:t>。</w:t>
      </w:r>
    </w:p>
    <w:p w:rsidR="00402645" w:rsidRPr="00C60AFA" w:rsidRDefault="00402645">
      <w:pPr>
        <w:numPr>
          <w:ilvl w:val="0"/>
          <w:numId w:val="2"/>
        </w:numPr>
        <w:spacing w:line="400" w:lineRule="exact"/>
        <w:ind w:left="357" w:hanging="357"/>
        <w:rPr>
          <w:rFonts w:ascii="Arial" w:eastAsia="標楷體" w:hAnsi="Arial" w:cs="Arial" w:hint="eastAsia"/>
          <w:sz w:val="28"/>
        </w:rPr>
      </w:pPr>
      <w:r w:rsidRPr="00B87043">
        <w:rPr>
          <w:rFonts w:ascii="Arial" w:eastAsia="標楷體" w:cs="Arial"/>
          <w:sz w:val="28"/>
        </w:rPr>
        <w:t>請將完成電子檔案直接寄至</w:t>
      </w:r>
      <w:hyperlink r:id="rId9" w:history="1">
        <w:r w:rsidR="001B1E4A" w:rsidRPr="00B87043">
          <w:rPr>
            <w:rFonts w:ascii="Arial" w:hAnsi="Arial" w:cs="Arial"/>
            <w:color w:val="0000CC"/>
            <w:u w:val="single"/>
          </w:rPr>
          <w:t>tcvghtc.pt@vghtc.gov.tw</w:t>
        </w:r>
      </w:hyperlink>
      <w:r w:rsidRPr="00B87043">
        <w:rPr>
          <w:rFonts w:ascii="Arial" w:eastAsia="標楷體" w:hAnsi="Arial" w:cs="Arial"/>
          <w:sz w:val="28"/>
        </w:rPr>
        <w:t xml:space="preserve"> </w:t>
      </w:r>
      <w:r w:rsidRPr="00B87043">
        <w:rPr>
          <w:rFonts w:ascii="Arial" w:eastAsia="標楷體" w:hAnsi="標楷體" w:cs="Arial"/>
          <w:sz w:val="28"/>
          <w:szCs w:val="28"/>
        </w:rPr>
        <w:t>，照片製作如有疑問，請電</w:t>
      </w:r>
      <w:r w:rsidRPr="00B87043">
        <w:rPr>
          <w:rFonts w:ascii="Arial" w:eastAsia="標楷體" w:hAnsi="Arial" w:cs="Arial"/>
          <w:sz w:val="28"/>
          <w:szCs w:val="28"/>
        </w:rPr>
        <w:t>04-23592525</w:t>
      </w:r>
      <w:r w:rsidRPr="00B87043">
        <w:rPr>
          <w:rFonts w:ascii="Arial" w:eastAsia="標楷體" w:hAnsi="標楷體" w:cs="Arial"/>
          <w:sz w:val="28"/>
          <w:szCs w:val="28"/>
        </w:rPr>
        <w:t>轉</w:t>
      </w:r>
      <w:r w:rsidRPr="00B87043">
        <w:rPr>
          <w:rFonts w:ascii="Arial" w:eastAsia="標楷體" w:hAnsi="Arial" w:cs="Arial"/>
          <w:sz w:val="28"/>
          <w:szCs w:val="28"/>
        </w:rPr>
        <w:t>46</w:t>
      </w:r>
      <w:r w:rsidR="00091D7F" w:rsidRPr="00B87043">
        <w:rPr>
          <w:rFonts w:ascii="Arial" w:eastAsia="標楷體" w:hAnsi="Arial" w:cs="Arial"/>
          <w:sz w:val="28"/>
          <w:szCs w:val="28"/>
        </w:rPr>
        <w:t>40</w:t>
      </w:r>
      <w:r w:rsidR="00091D7F" w:rsidRPr="00B87043">
        <w:rPr>
          <w:rFonts w:ascii="Arial" w:eastAsia="標楷體" w:hAnsi="標楷體" w:cs="Arial"/>
          <w:sz w:val="28"/>
          <w:szCs w:val="28"/>
        </w:rPr>
        <w:t>二醫藥局</w:t>
      </w:r>
      <w:r w:rsidR="009E4A76" w:rsidRPr="00B87043">
        <w:rPr>
          <w:rFonts w:ascii="Arial" w:eastAsia="標楷體" w:cs="Arial"/>
          <w:sz w:val="28"/>
        </w:rPr>
        <w:t>林逸銘</w:t>
      </w:r>
      <w:r w:rsidRPr="00B87043">
        <w:rPr>
          <w:rFonts w:ascii="Arial" w:eastAsia="標楷體" w:hAnsi="標楷體" w:cs="Arial"/>
          <w:sz w:val="28"/>
          <w:szCs w:val="28"/>
        </w:rPr>
        <w:t>藥師</w:t>
      </w:r>
      <w:r w:rsidRPr="00B87043">
        <w:rPr>
          <w:rFonts w:ascii="Arial" w:eastAsia="標楷體" w:cs="Arial"/>
          <w:sz w:val="28"/>
        </w:rPr>
        <w:t>。</w:t>
      </w:r>
    </w:p>
    <w:p w:rsidR="00C60AFA" w:rsidRPr="00C60AFA" w:rsidRDefault="00C60AFA">
      <w:pPr>
        <w:numPr>
          <w:ilvl w:val="0"/>
          <w:numId w:val="2"/>
        </w:numPr>
        <w:spacing w:line="400" w:lineRule="exact"/>
        <w:ind w:left="357" w:hanging="357"/>
        <w:rPr>
          <w:rFonts w:ascii="Arial" w:eastAsia="標楷體" w:hAnsi="Arial" w:cs="Arial"/>
          <w:color w:val="FF0000"/>
          <w:sz w:val="28"/>
          <w:highlight w:val="yellow"/>
        </w:rPr>
      </w:pPr>
      <w:r w:rsidRPr="00C60AFA">
        <w:rPr>
          <w:rFonts w:ascii="Arial" w:eastAsia="標楷體" w:cs="Arial" w:hint="eastAsia"/>
          <w:color w:val="FF0000"/>
          <w:sz w:val="28"/>
          <w:highlight w:val="yellow"/>
        </w:rPr>
        <w:t>後續如有藥品外觀異動，請另提供藥品外觀之電子檔案</w:t>
      </w:r>
      <w:r>
        <w:rPr>
          <w:rFonts w:ascii="Arial" w:eastAsia="標楷體" w:cs="Arial" w:hint="eastAsia"/>
          <w:color w:val="FF0000"/>
          <w:sz w:val="28"/>
          <w:highlight w:val="yellow"/>
        </w:rPr>
        <w:t>以利更新</w:t>
      </w:r>
      <w:r w:rsidRPr="00C60AFA">
        <w:rPr>
          <w:rFonts w:ascii="Arial" w:eastAsia="標楷體" w:cs="Arial" w:hint="eastAsia"/>
          <w:color w:val="FF0000"/>
          <w:sz w:val="28"/>
          <w:highlight w:val="yellow"/>
        </w:rPr>
        <w:t>。</w:t>
      </w:r>
    </w:p>
    <w:p w:rsidR="00402645" w:rsidRPr="00B87043" w:rsidRDefault="00BC27DE">
      <w:pPr>
        <w:spacing w:line="400" w:lineRule="exact"/>
        <w:rPr>
          <w:rFonts w:ascii="Arial" w:eastAsia="標楷體" w:hAnsi="Arial" w:cs="Arial"/>
          <w:sz w:val="28"/>
          <w:szCs w:val="28"/>
        </w:rPr>
      </w:pPr>
      <w:r>
        <w:rPr>
          <w:rFonts w:ascii="Arial" w:eastAsia="標楷體" w:hAnsi="Arial" w:cs="Arial"/>
          <w:b/>
          <w:bCs/>
          <w:noProof/>
          <w:sz w:val="32"/>
          <w:szCs w:val="28"/>
          <w:u w:val="double"/>
        </w:rPr>
        <w:drawing>
          <wp:anchor distT="0" distB="0" distL="114300" distR="114300" simplePos="0" relativeHeight="251657216" behindDoc="1" locked="0" layoutInCell="1" allowOverlap="1">
            <wp:simplePos x="0" y="0"/>
            <wp:positionH relativeFrom="column">
              <wp:posOffset>724535</wp:posOffset>
            </wp:positionH>
            <wp:positionV relativeFrom="paragraph">
              <wp:posOffset>76835</wp:posOffset>
            </wp:positionV>
            <wp:extent cx="723265" cy="723265"/>
            <wp:effectExtent l="19050" t="0" r="635" b="0"/>
            <wp:wrapNone/>
            <wp:docPr id="6" name="圖片 2" descr="未命名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未命名 -1"/>
                    <pic:cNvPicPr>
                      <a:picLocks noChangeAspect="1" noChangeArrowheads="1"/>
                    </pic:cNvPicPr>
                  </pic:nvPicPr>
                  <pic:blipFill>
                    <a:blip r:embed="rId10" cstate="print"/>
                    <a:srcRect/>
                    <a:stretch>
                      <a:fillRect/>
                    </a:stretch>
                  </pic:blipFill>
                  <pic:spPr bwMode="auto">
                    <a:xfrm>
                      <a:off x="0" y="0"/>
                      <a:ext cx="723265" cy="723265"/>
                    </a:xfrm>
                    <a:prstGeom prst="rect">
                      <a:avLst/>
                    </a:prstGeom>
                    <a:noFill/>
                    <a:ln w="9525">
                      <a:noFill/>
                      <a:miter lim="800000"/>
                      <a:headEnd/>
                      <a:tailEnd/>
                    </a:ln>
                  </pic:spPr>
                </pic:pic>
              </a:graphicData>
            </a:graphic>
          </wp:anchor>
        </w:drawing>
      </w:r>
      <w:r w:rsidR="00402645" w:rsidRPr="00B87043">
        <w:rPr>
          <w:rFonts w:ascii="Arial" w:eastAsia="標楷體" w:hAnsi="標楷體" w:cs="Arial"/>
          <w:b/>
          <w:bCs/>
          <w:sz w:val="32"/>
          <w:szCs w:val="28"/>
          <w:u w:val="double"/>
        </w:rPr>
        <w:t>底色：</w:t>
      </w:r>
      <w:r w:rsidR="00402645" w:rsidRPr="00B87043">
        <w:rPr>
          <w:rFonts w:ascii="Arial" w:eastAsia="標楷體" w:hAnsi="Arial" w:cs="Arial"/>
          <w:sz w:val="28"/>
          <w:szCs w:val="28"/>
        </w:rPr>
        <w:tab/>
      </w:r>
      <w:r w:rsidR="00402645" w:rsidRPr="00B87043">
        <w:rPr>
          <w:rFonts w:ascii="Arial" w:eastAsia="標楷體" w:hAnsi="Arial" w:cs="Arial"/>
          <w:sz w:val="28"/>
          <w:szCs w:val="28"/>
        </w:rPr>
        <w:tab/>
      </w:r>
      <w:r w:rsidR="00402645" w:rsidRPr="00B87043">
        <w:rPr>
          <w:rFonts w:ascii="Arial" w:eastAsia="標楷體" w:hAnsi="Arial" w:cs="Arial"/>
          <w:sz w:val="28"/>
          <w:szCs w:val="28"/>
        </w:rPr>
        <w:tab/>
      </w:r>
      <w:r w:rsidR="00402645" w:rsidRPr="00B87043">
        <w:rPr>
          <w:rFonts w:ascii="Arial" w:eastAsia="文鼎細圓" w:hAnsi="Arial" w:cs="Arial"/>
          <w:sz w:val="28"/>
          <w:szCs w:val="28"/>
        </w:rPr>
        <w:t>R60</w:t>
      </w:r>
    </w:p>
    <w:p w:rsidR="00402645" w:rsidRPr="00B87043" w:rsidRDefault="00402645">
      <w:pPr>
        <w:pStyle w:val="1"/>
        <w:rPr>
          <w:rFonts w:ascii="Arial" w:hAnsi="Arial" w:cs="Arial"/>
        </w:rPr>
      </w:pPr>
      <w:r w:rsidRPr="00B87043">
        <w:rPr>
          <w:rFonts w:ascii="Arial" w:hAnsi="Arial" w:cs="Arial"/>
        </w:rPr>
        <w:t>G160</w:t>
      </w:r>
    </w:p>
    <w:p w:rsidR="00402645" w:rsidRPr="00B87043" w:rsidRDefault="00402645">
      <w:pPr>
        <w:spacing w:line="400" w:lineRule="exact"/>
        <w:ind w:left="1920" w:firstLine="480"/>
        <w:rPr>
          <w:rFonts w:ascii="Arial" w:eastAsia="文鼎細圓" w:hAnsi="Arial" w:cs="Arial"/>
          <w:sz w:val="28"/>
          <w:szCs w:val="28"/>
        </w:rPr>
      </w:pPr>
      <w:r w:rsidRPr="00B87043">
        <w:rPr>
          <w:rFonts w:ascii="Arial" w:eastAsia="文鼎細圓" w:hAnsi="Arial" w:cs="Arial"/>
          <w:sz w:val="28"/>
          <w:szCs w:val="28"/>
        </w:rPr>
        <w:t>B190</w:t>
      </w:r>
    </w:p>
    <w:p w:rsidR="00402645" w:rsidRPr="00B87043" w:rsidRDefault="00BC27DE">
      <w:pPr>
        <w:rPr>
          <w:rFonts w:ascii="Arial" w:eastAsia="標楷體" w:hAnsi="Arial" w:cs="Arial"/>
          <w:sz w:val="28"/>
          <w:szCs w:val="28"/>
        </w:rPr>
      </w:pPr>
      <w:r>
        <w:rPr>
          <w:rFonts w:ascii="Arial" w:eastAsia="標楷體" w:hAnsi="Arial" w:cs="Arial"/>
          <w:b/>
          <w:bCs/>
          <w:noProof/>
          <w:sz w:val="32"/>
          <w:szCs w:val="28"/>
          <w:u w:val="double"/>
        </w:rPr>
        <w:drawing>
          <wp:anchor distT="0" distB="0" distL="114300" distR="114300" simplePos="0" relativeHeight="251658240" behindDoc="1" locked="0" layoutInCell="1" allowOverlap="1">
            <wp:simplePos x="0" y="0"/>
            <wp:positionH relativeFrom="column">
              <wp:posOffset>724535</wp:posOffset>
            </wp:positionH>
            <wp:positionV relativeFrom="paragraph">
              <wp:posOffset>76200</wp:posOffset>
            </wp:positionV>
            <wp:extent cx="2881630" cy="1913890"/>
            <wp:effectExtent l="19050" t="0" r="0" b="0"/>
            <wp:wrapNone/>
            <wp:docPr id="5" name="圖片 3" descr="AB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050"/>
                    <pic:cNvPicPr>
                      <a:picLocks noChangeAspect="1" noChangeArrowheads="1"/>
                    </pic:cNvPicPr>
                  </pic:nvPicPr>
                  <pic:blipFill>
                    <a:blip r:embed="rId11" cstate="print"/>
                    <a:srcRect/>
                    <a:stretch>
                      <a:fillRect/>
                    </a:stretch>
                  </pic:blipFill>
                  <pic:spPr bwMode="auto">
                    <a:xfrm>
                      <a:off x="0" y="0"/>
                      <a:ext cx="2881630" cy="1913890"/>
                    </a:xfrm>
                    <a:prstGeom prst="rect">
                      <a:avLst/>
                    </a:prstGeom>
                    <a:noFill/>
                    <a:ln w="9525">
                      <a:noFill/>
                      <a:miter lim="800000"/>
                      <a:headEnd/>
                      <a:tailEnd/>
                    </a:ln>
                  </pic:spPr>
                </pic:pic>
              </a:graphicData>
            </a:graphic>
          </wp:anchor>
        </w:drawing>
      </w:r>
      <w:r w:rsidR="00402645" w:rsidRPr="00B87043">
        <w:rPr>
          <w:rFonts w:ascii="Arial" w:eastAsia="標楷體" w:hAnsi="標楷體" w:cs="Arial"/>
          <w:b/>
          <w:bCs/>
          <w:sz w:val="32"/>
          <w:szCs w:val="28"/>
          <w:u w:val="double"/>
        </w:rPr>
        <w:t>裸錠：</w:t>
      </w:r>
      <w:r w:rsidR="00402645" w:rsidRPr="00B87043">
        <w:rPr>
          <w:rFonts w:ascii="Arial" w:eastAsia="標楷體" w:hAnsi="Arial" w:cs="Arial"/>
          <w:sz w:val="28"/>
          <w:szCs w:val="28"/>
        </w:rPr>
        <w:tab/>
      </w:r>
      <w:r w:rsidR="00402645" w:rsidRPr="00B87043">
        <w:rPr>
          <w:rFonts w:ascii="Arial" w:eastAsia="標楷體" w:hAnsi="Arial" w:cs="Arial"/>
          <w:sz w:val="28"/>
          <w:szCs w:val="28"/>
        </w:rPr>
        <w:tab/>
      </w:r>
      <w:r w:rsidR="00402645" w:rsidRPr="00B87043">
        <w:rPr>
          <w:rFonts w:ascii="Arial" w:eastAsia="標楷體" w:hAnsi="Arial" w:cs="Arial"/>
          <w:sz w:val="28"/>
          <w:szCs w:val="28"/>
        </w:rPr>
        <w:tab/>
      </w:r>
      <w:r w:rsidR="00402645" w:rsidRPr="00B87043">
        <w:rPr>
          <w:rFonts w:ascii="Arial" w:eastAsia="標楷體" w:hAnsi="Arial" w:cs="Arial"/>
          <w:sz w:val="28"/>
          <w:szCs w:val="28"/>
        </w:rPr>
        <w:tab/>
      </w:r>
      <w:r w:rsidR="00402645" w:rsidRPr="00B87043">
        <w:rPr>
          <w:rFonts w:ascii="Arial" w:eastAsia="標楷體" w:hAnsi="Arial" w:cs="Arial"/>
          <w:sz w:val="28"/>
          <w:szCs w:val="28"/>
        </w:rPr>
        <w:tab/>
      </w:r>
      <w:r w:rsidR="00402645" w:rsidRPr="00B87043">
        <w:rPr>
          <w:rFonts w:ascii="Arial" w:eastAsia="標楷體" w:hAnsi="Arial" w:cs="Arial"/>
          <w:sz w:val="28"/>
          <w:szCs w:val="28"/>
        </w:rPr>
        <w:tab/>
      </w:r>
      <w:r w:rsidR="00402645" w:rsidRPr="00B87043">
        <w:rPr>
          <w:rFonts w:ascii="Arial" w:eastAsia="標楷體" w:hAnsi="Arial" w:cs="Arial"/>
          <w:sz w:val="28"/>
          <w:szCs w:val="28"/>
        </w:rPr>
        <w:tab/>
      </w:r>
      <w:r w:rsidR="00402645" w:rsidRPr="00B87043">
        <w:rPr>
          <w:rFonts w:ascii="Arial" w:eastAsia="標楷體" w:hAnsi="Arial" w:cs="Arial"/>
          <w:sz w:val="28"/>
          <w:szCs w:val="28"/>
        </w:rPr>
        <w:tab/>
      </w:r>
      <w:r w:rsidR="00402645" w:rsidRPr="00B87043">
        <w:rPr>
          <w:rFonts w:ascii="Arial" w:eastAsia="標楷體" w:hAnsi="Arial" w:cs="Arial"/>
          <w:sz w:val="28"/>
          <w:szCs w:val="28"/>
        </w:rPr>
        <w:tab/>
      </w:r>
      <w:r w:rsidR="00402645" w:rsidRPr="00B87043">
        <w:rPr>
          <w:rFonts w:ascii="Arial" w:eastAsia="標楷體" w:hAnsi="Arial" w:cs="Arial"/>
          <w:sz w:val="28"/>
          <w:szCs w:val="28"/>
        </w:rPr>
        <w:tab/>
      </w:r>
      <w:r w:rsidR="00402645" w:rsidRPr="00B87043">
        <w:rPr>
          <w:rFonts w:ascii="Arial" w:eastAsia="標楷體" w:hAnsi="標楷體" w:cs="Arial"/>
          <w:sz w:val="28"/>
          <w:szCs w:val="28"/>
        </w:rPr>
        <w:t>檔案大小約</w:t>
      </w:r>
      <w:r w:rsidR="00402645" w:rsidRPr="00B87043">
        <w:rPr>
          <w:rFonts w:ascii="Arial" w:eastAsia="標楷體" w:hAnsi="Arial" w:cs="Arial"/>
          <w:sz w:val="28"/>
          <w:szCs w:val="28"/>
        </w:rPr>
        <w:t>200K</w:t>
      </w:r>
    </w:p>
    <w:p w:rsidR="00402645" w:rsidRPr="00B87043" w:rsidRDefault="00402645">
      <w:pPr>
        <w:rPr>
          <w:rFonts w:ascii="Arial" w:eastAsia="標楷體" w:hAnsi="Arial" w:cs="Arial"/>
          <w:sz w:val="28"/>
          <w:szCs w:val="28"/>
        </w:rPr>
      </w:pPr>
      <w:r w:rsidRPr="00B87043">
        <w:rPr>
          <w:rFonts w:ascii="Arial" w:eastAsia="標楷體" w:hAnsi="Arial" w:cs="Arial"/>
          <w:sz w:val="28"/>
          <w:szCs w:val="28"/>
        </w:rPr>
        <w:tab/>
      </w:r>
      <w:r w:rsidRPr="00B87043">
        <w:rPr>
          <w:rFonts w:ascii="Arial" w:eastAsia="標楷體" w:hAnsi="Arial" w:cs="Arial"/>
          <w:sz w:val="28"/>
          <w:szCs w:val="28"/>
        </w:rPr>
        <w:tab/>
      </w:r>
      <w:r w:rsidRPr="00B87043">
        <w:rPr>
          <w:rFonts w:ascii="Arial" w:eastAsia="標楷體" w:hAnsi="Arial" w:cs="Arial"/>
          <w:sz w:val="28"/>
          <w:szCs w:val="28"/>
        </w:rPr>
        <w:tab/>
      </w:r>
      <w:r w:rsidRPr="00B87043">
        <w:rPr>
          <w:rFonts w:ascii="Arial" w:eastAsia="標楷體" w:hAnsi="Arial" w:cs="Arial"/>
          <w:sz w:val="28"/>
          <w:szCs w:val="28"/>
        </w:rPr>
        <w:tab/>
      </w:r>
      <w:r w:rsidRPr="00B87043">
        <w:rPr>
          <w:rFonts w:ascii="Arial" w:eastAsia="標楷體" w:hAnsi="Arial" w:cs="Arial"/>
          <w:sz w:val="28"/>
          <w:szCs w:val="28"/>
        </w:rPr>
        <w:tab/>
      </w:r>
      <w:r w:rsidRPr="00B87043">
        <w:rPr>
          <w:rFonts w:ascii="Arial" w:eastAsia="標楷體" w:hAnsi="Arial" w:cs="Arial"/>
          <w:sz w:val="28"/>
          <w:szCs w:val="28"/>
        </w:rPr>
        <w:tab/>
      </w:r>
      <w:r w:rsidRPr="00B87043">
        <w:rPr>
          <w:rFonts w:ascii="Arial" w:eastAsia="標楷體" w:hAnsi="Arial" w:cs="Arial"/>
          <w:sz w:val="28"/>
          <w:szCs w:val="28"/>
        </w:rPr>
        <w:tab/>
      </w:r>
      <w:r w:rsidRPr="00B87043">
        <w:rPr>
          <w:rFonts w:ascii="Arial" w:eastAsia="標楷體" w:hAnsi="Arial" w:cs="Arial"/>
          <w:sz w:val="28"/>
          <w:szCs w:val="28"/>
        </w:rPr>
        <w:tab/>
      </w:r>
      <w:r w:rsidRPr="00B87043">
        <w:rPr>
          <w:rFonts w:ascii="Arial" w:eastAsia="標楷體" w:hAnsi="Arial" w:cs="Arial"/>
          <w:sz w:val="28"/>
          <w:szCs w:val="28"/>
        </w:rPr>
        <w:tab/>
      </w:r>
      <w:r w:rsidRPr="00B87043">
        <w:rPr>
          <w:rFonts w:ascii="Arial" w:eastAsia="標楷體" w:hAnsi="Arial" w:cs="Arial"/>
          <w:sz w:val="28"/>
          <w:szCs w:val="28"/>
        </w:rPr>
        <w:tab/>
      </w:r>
      <w:r w:rsidRPr="00B87043">
        <w:rPr>
          <w:rFonts w:ascii="Arial" w:eastAsia="標楷體" w:hAnsi="Arial" w:cs="Arial"/>
          <w:sz w:val="28"/>
          <w:szCs w:val="28"/>
        </w:rPr>
        <w:tab/>
      </w:r>
      <w:r w:rsidRPr="00B87043">
        <w:rPr>
          <w:rFonts w:ascii="Arial" w:eastAsia="標楷體" w:hAnsi="Arial" w:cs="Arial"/>
          <w:sz w:val="28"/>
          <w:szCs w:val="28"/>
        </w:rPr>
        <w:tab/>
      </w:r>
      <w:r w:rsidRPr="00B87043">
        <w:rPr>
          <w:rFonts w:ascii="Arial" w:eastAsia="標楷體" w:hAnsi="標楷體" w:cs="Arial"/>
          <w:sz w:val="28"/>
          <w:szCs w:val="28"/>
        </w:rPr>
        <w:t>寬：</w:t>
      </w:r>
      <w:smartTag w:uri="urn:schemas-microsoft-com:office:smarttags" w:element="chmetcnv">
        <w:smartTagPr>
          <w:attr w:name="UnitName" w:val="cm"/>
          <w:attr w:name="SourceValue" w:val="8"/>
          <w:attr w:name="HasSpace" w:val="True"/>
          <w:attr w:name="Negative" w:val="False"/>
          <w:attr w:name="NumberType" w:val="1"/>
          <w:attr w:name="TCSC" w:val="0"/>
        </w:smartTagPr>
        <w:r w:rsidRPr="00B87043">
          <w:rPr>
            <w:rFonts w:ascii="Arial" w:eastAsia="標楷體" w:hAnsi="Arial" w:cs="Arial"/>
            <w:sz w:val="28"/>
            <w:szCs w:val="28"/>
          </w:rPr>
          <w:t>8 cm</w:t>
        </w:r>
      </w:smartTag>
      <w:r w:rsidRPr="00B87043">
        <w:rPr>
          <w:rFonts w:ascii="Arial" w:eastAsia="標楷體" w:hAnsi="標楷體" w:cs="Arial"/>
          <w:sz w:val="28"/>
          <w:szCs w:val="28"/>
        </w:rPr>
        <w:t>高：</w:t>
      </w:r>
      <w:smartTag w:uri="urn:schemas-microsoft-com:office:smarttags" w:element="chmetcnv">
        <w:smartTagPr>
          <w:attr w:name="UnitName" w:val="cm"/>
          <w:attr w:name="SourceValue" w:val="6"/>
          <w:attr w:name="HasSpace" w:val="True"/>
          <w:attr w:name="Negative" w:val="False"/>
          <w:attr w:name="NumberType" w:val="1"/>
          <w:attr w:name="TCSC" w:val="0"/>
        </w:smartTagPr>
        <w:r w:rsidRPr="00B87043">
          <w:rPr>
            <w:rFonts w:ascii="Arial" w:eastAsia="標楷體" w:hAnsi="Arial" w:cs="Arial"/>
            <w:sz w:val="28"/>
            <w:szCs w:val="28"/>
          </w:rPr>
          <w:t>6 cm</w:t>
        </w:r>
      </w:smartTag>
    </w:p>
    <w:p w:rsidR="00402645" w:rsidRPr="00B87043" w:rsidRDefault="00402645">
      <w:pPr>
        <w:rPr>
          <w:rFonts w:ascii="Arial" w:eastAsia="標楷體" w:hAnsi="Arial" w:cs="Arial"/>
          <w:sz w:val="28"/>
          <w:szCs w:val="28"/>
        </w:rPr>
      </w:pPr>
      <w:r w:rsidRPr="00B87043">
        <w:rPr>
          <w:rFonts w:ascii="Arial" w:eastAsia="標楷體" w:hAnsi="Arial" w:cs="Arial"/>
          <w:sz w:val="28"/>
          <w:szCs w:val="28"/>
        </w:rPr>
        <w:tab/>
      </w:r>
      <w:r w:rsidRPr="00B87043">
        <w:rPr>
          <w:rFonts w:ascii="Arial" w:eastAsia="標楷體" w:hAnsi="Arial" w:cs="Arial"/>
          <w:sz w:val="28"/>
          <w:szCs w:val="28"/>
        </w:rPr>
        <w:tab/>
      </w:r>
      <w:r w:rsidRPr="00B87043">
        <w:rPr>
          <w:rFonts w:ascii="Arial" w:eastAsia="標楷體" w:hAnsi="Arial" w:cs="Arial"/>
          <w:sz w:val="28"/>
          <w:szCs w:val="28"/>
        </w:rPr>
        <w:tab/>
      </w:r>
      <w:r w:rsidRPr="00B87043">
        <w:rPr>
          <w:rFonts w:ascii="Arial" w:eastAsia="標楷體" w:hAnsi="Arial" w:cs="Arial"/>
          <w:sz w:val="28"/>
          <w:szCs w:val="28"/>
        </w:rPr>
        <w:tab/>
      </w:r>
      <w:r w:rsidRPr="00B87043">
        <w:rPr>
          <w:rFonts w:ascii="Arial" w:eastAsia="標楷體" w:hAnsi="Arial" w:cs="Arial"/>
          <w:sz w:val="28"/>
          <w:szCs w:val="28"/>
        </w:rPr>
        <w:tab/>
      </w:r>
      <w:r w:rsidRPr="00B87043">
        <w:rPr>
          <w:rFonts w:ascii="Arial" w:eastAsia="標楷體" w:hAnsi="Arial" w:cs="Arial"/>
          <w:sz w:val="28"/>
          <w:szCs w:val="28"/>
        </w:rPr>
        <w:tab/>
      </w:r>
      <w:r w:rsidRPr="00B87043">
        <w:rPr>
          <w:rFonts w:ascii="Arial" w:eastAsia="標楷體" w:hAnsi="Arial" w:cs="Arial"/>
          <w:sz w:val="28"/>
          <w:szCs w:val="28"/>
        </w:rPr>
        <w:tab/>
      </w:r>
      <w:r w:rsidRPr="00B87043">
        <w:rPr>
          <w:rFonts w:ascii="Arial" w:eastAsia="標楷體" w:hAnsi="Arial" w:cs="Arial"/>
          <w:sz w:val="28"/>
          <w:szCs w:val="28"/>
        </w:rPr>
        <w:tab/>
      </w:r>
      <w:r w:rsidRPr="00B87043">
        <w:rPr>
          <w:rFonts w:ascii="Arial" w:eastAsia="標楷體" w:hAnsi="Arial" w:cs="Arial"/>
          <w:sz w:val="28"/>
          <w:szCs w:val="28"/>
        </w:rPr>
        <w:tab/>
      </w:r>
      <w:r w:rsidRPr="00B87043">
        <w:rPr>
          <w:rFonts w:ascii="Arial" w:eastAsia="標楷體" w:hAnsi="Arial" w:cs="Arial"/>
          <w:sz w:val="28"/>
          <w:szCs w:val="28"/>
        </w:rPr>
        <w:tab/>
      </w:r>
      <w:r w:rsidRPr="00B87043">
        <w:rPr>
          <w:rFonts w:ascii="Arial" w:eastAsia="標楷體" w:hAnsi="Arial" w:cs="Arial"/>
          <w:sz w:val="28"/>
          <w:szCs w:val="28"/>
        </w:rPr>
        <w:tab/>
      </w:r>
      <w:r w:rsidRPr="00B87043">
        <w:rPr>
          <w:rFonts w:ascii="Arial" w:eastAsia="標楷體" w:hAnsi="Arial" w:cs="Arial"/>
          <w:sz w:val="28"/>
          <w:szCs w:val="28"/>
        </w:rPr>
        <w:tab/>
      </w:r>
      <w:r w:rsidRPr="00B87043">
        <w:rPr>
          <w:rFonts w:ascii="Arial" w:eastAsia="標楷體" w:hAnsi="標楷體" w:cs="Arial"/>
          <w:sz w:val="28"/>
          <w:szCs w:val="28"/>
        </w:rPr>
        <w:t>解析度：</w:t>
      </w:r>
      <w:r w:rsidRPr="00B87043">
        <w:rPr>
          <w:rFonts w:ascii="Arial" w:eastAsia="標楷體" w:hAnsi="Arial" w:cs="Arial"/>
          <w:sz w:val="28"/>
          <w:szCs w:val="28"/>
        </w:rPr>
        <w:t>300 dpi/inch</w:t>
      </w:r>
      <w:r w:rsidRPr="00B87043">
        <w:rPr>
          <w:rFonts w:ascii="Arial" w:eastAsia="標楷體" w:hAnsi="Arial" w:cs="Arial"/>
          <w:sz w:val="28"/>
          <w:szCs w:val="28"/>
        </w:rPr>
        <w:tab/>
      </w:r>
    </w:p>
    <w:p w:rsidR="00402645" w:rsidRPr="00B87043" w:rsidRDefault="00402645">
      <w:pPr>
        <w:ind w:firstLineChars="2075" w:firstLine="5810"/>
        <w:rPr>
          <w:rFonts w:ascii="Arial" w:eastAsia="標楷體" w:hAnsi="Arial" w:cs="Arial"/>
          <w:sz w:val="28"/>
          <w:szCs w:val="28"/>
        </w:rPr>
      </w:pPr>
      <w:r w:rsidRPr="00B87043">
        <w:rPr>
          <w:rFonts w:ascii="Arial" w:eastAsia="標楷體" w:hAnsi="標楷體" w:cs="Arial"/>
          <w:sz w:val="28"/>
          <w:szCs w:val="28"/>
        </w:rPr>
        <w:t>裸錠大小與標尺刻度一樣</w:t>
      </w:r>
    </w:p>
    <w:p w:rsidR="00402645" w:rsidRPr="00B87043" w:rsidRDefault="00402645" w:rsidP="00524ACE">
      <w:pPr>
        <w:spacing w:beforeLines="50"/>
        <w:rPr>
          <w:rFonts w:ascii="Arial" w:eastAsia="標楷體" w:hAnsi="Arial" w:cs="Arial"/>
          <w:b/>
          <w:bCs/>
          <w:sz w:val="32"/>
          <w:szCs w:val="28"/>
          <w:u w:val="double"/>
        </w:rPr>
      </w:pPr>
      <w:r w:rsidRPr="00B87043">
        <w:rPr>
          <w:rFonts w:ascii="Arial" w:eastAsia="標楷體" w:hAnsi="標楷體" w:cs="Arial"/>
          <w:b/>
          <w:bCs/>
          <w:sz w:val="32"/>
          <w:szCs w:val="28"/>
          <w:u w:val="double"/>
        </w:rPr>
        <w:t>針劑、瓶裝：</w:t>
      </w:r>
    </w:p>
    <w:p w:rsidR="00402645" w:rsidRPr="00B87043" w:rsidRDefault="00402645">
      <w:pPr>
        <w:spacing w:line="400" w:lineRule="exact"/>
        <w:rPr>
          <w:rFonts w:ascii="Arial" w:eastAsia="標楷體" w:hAnsi="Arial" w:cs="Arial"/>
          <w:sz w:val="28"/>
          <w:szCs w:val="28"/>
        </w:rPr>
      </w:pPr>
      <w:r w:rsidRPr="00B87043">
        <w:rPr>
          <w:rFonts w:ascii="Arial" w:eastAsia="標楷體" w:hAnsi="標楷體" w:cs="Arial"/>
          <w:sz w:val="28"/>
          <w:szCs w:val="28"/>
        </w:rPr>
        <w:t>檔案大小約：</w:t>
      </w:r>
      <w:r w:rsidRPr="00B87043">
        <w:rPr>
          <w:rFonts w:ascii="Arial" w:eastAsia="標楷體" w:hAnsi="Arial" w:cs="Arial"/>
          <w:sz w:val="28"/>
          <w:szCs w:val="28"/>
        </w:rPr>
        <w:t xml:space="preserve">200~500K      </w:t>
      </w:r>
      <w:r w:rsidRPr="00B87043">
        <w:rPr>
          <w:rFonts w:ascii="Arial" w:eastAsia="標楷體" w:hAnsi="標楷體" w:cs="Arial"/>
          <w:sz w:val="28"/>
          <w:szCs w:val="28"/>
        </w:rPr>
        <w:t>解析度：</w:t>
      </w:r>
      <w:r w:rsidRPr="00B87043">
        <w:rPr>
          <w:rFonts w:ascii="Arial" w:eastAsia="標楷體" w:hAnsi="Arial" w:cs="Arial"/>
          <w:sz w:val="28"/>
          <w:szCs w:val="28"/>
        </w:rPr>
        <w:t>300 dpi/inch</w:t>
      </w:r>
    </w:p>
    <w:p w:rsidR="00402645" w:rsidRPr="00B87043" w:rsidRDefault="00402645">
      <w:pPr>
        <w:spacing w:line="400" w:lineRule="exact"/>
        <w:rPr>
          <w:rFonts w:ascii="Arial" w:hAnsi="Arial" w:cs="Arial"/>
        </w:rPr>
      </w:pPr>
      <w:r w:rsidRPr="00B87043">
        <w:rPr>
          <w:rFonts w:ascii="Arial" w:eastAsia="標楷體" w:hAnsi="標楷體" w:cs="Arial"/>
          <w:sz w:val="28"/>
          <w:szCs w:val="28"/>
        </w:rPr>
        <w:t>寬：</w:t>
      </w:r>
      <w:smartTag w:uri="urn:schemas-microsoft-com:office:smarttags" w:element="chmetcnv">
        <w:smartTagPr>
          <w:attr w:name="UnitName" w:val="C"/>
          <w:attr w:name="SourceValue" w:val="8"/>
          <w:attr w:name="HasSpace" w:val="True"/>
          <w:attr w:name="Negative" w:val="False"/>
          <w:attr w:name="NumberType" w:val="1"/>
          <w:attr w:name="TCSC" w:val="0"/>
        </w:smartTagPr>
        <w:r w:rsidRPr="00B87043">
          <w:rPr>
            <w:rFonts w:ascii="Arial" w:eastAsia="標楷體" w:hAnsi="Arial" w:cs="Arial"/>
            <w:sz w:val="28"/>
            <w:szCs w:val="28"/>
          </w:rPr>
          <w:t>8 c</w:t>
        </w:r>
      </w:smartTag>
      <w:r w:rsidRPr="00B87043">
        <w:rPr>
          <w:rFonts w:ascii="Arial" w:eastAsia="標楷體" w:hAnsi="Arial" w:cs="Arial"/>
          <w:sz w:val="28"/>
          <w:szCs w:val="28"/>
        </w:rPr>
        <w:t>m</w:t>
      </w:r>
      <w:r w:rsidRPr="00B87043">
        <w:rPr>
          <w:rFonts w:ascii="Arial" w:eastAsia="標楷體" w:hAnsi="標楷體" w:cs="Arial"/>
          <w:sz w:val="28"/>
          <w:szCs w:val="28"/>
        </w:rPr>
        <w:t>高：</w:t>
      </w:r>
      <w:smartTag w:uri="urn:schemas-microsoft-com:office:smarttags" w:element="chmetcnv">
        <w:smartTagPr>
          <w:attr w:name="UnitName" w:val="cm"/>
          <w:attr w:name="SourceValue" w:val="12"/>
          <w:attr w:name="HasSpace" w:val="True"/>
          <w:attr w:name="Negative" w:val="False"/>
          <w:attr w:name="NumberType" w:val="1"/>
          <w:attr w:name="TCSC" w:val="0"/>
        </w:smartTagPr>
        <w:r w:rsidRPr="00B87043">
          <w:rPr>
            <w:rFonts w:ascii="Arial" w:eastAsia="標楷體" w:hAnsi="Arial" w:cs="Arial"/>
            <w:sz w:val="28"/>
            <w:szCs w:val="28"/>
          </w:rPr>
          <w:t>12 cm</w:t>
        </w:r>
      </w:smartTag>
      <w:r w:rsidRPr="00B87043">
        <w:rPr>
          <w:rFonts w:ascii="Arial" w:eastAsia="標楷體" w:hAnsi="Arial" w:cs="Arial"/>
          <w:sz w:val="28"/>
          <w:szCs w:val="28"/>
        </w:rPr>
        <w:t xml:space="preserve">        </w:t>
      </w:r>
      <w:r w:rsidRPr="00B87043">
        <w:rPr>
          <w:rFonts w:ascii="Arial" w:eastAsia="標楷體" w:hAnsi="標楷體" w:cs="Arial"/>
          <w:sz w:val="28"/>
          <w:szCs w:val="28"/>
        </w:rPr>
        <w:t>藥品盡量滿版</w:t>
      </w:r>
      <w:r w:rsidRPr="00B87043">
        <w:rPr>
          <w:rFonts w:ascii="Arial" w:eastAsia="標楷體" w:hAnsi="Arial" w:cs="Arial"/>
          <w:sz w:val="28"/>
          <w:szCs w:val="28"/>
        </w:rPr>
        <w:tab/>
        <w:t xml:space="preserve"> </w:t>
      </w:r>
      <w:r w:rsidRPr="00B87043">
        <w:rPr>
          <w:rFonts w:ascii="Arial" w:eastAsia="標楷體" w:hAnsi="標楷體" w:cs="Arial"/>
          <w:sz w:val="28"/>
          <w:szCs w:val="28"/>
        </w:rPr>
        <w:t>外包裝上字體清楚</w:t>
      </w:r>
      <w:r w:rsidRPr="00B87043">
        <w:rPr>
          <w:rFonts w:ascii="Arial" w:eastAsia="標楷體" w:hAnsi="Arial" w:cs="Arial"/>
          <w:sz w:val="28"/>
          <w:szCs w:val="28"/>
        </w:rPr>
        <w:tab/>
      </w:r>
    </w:p>
    <w:p w:rsidR="00402645" w:rsidRPr="00B87043" w:rsidRDefault="00BC27DE">
      <w:pPr>
        <w:rPr>
          <w:rFonts w:ascii="Arial" w:hAnsi="Arial" w:cs="Arial"/>
        </w:rPr>
      </w:pPr>
      <w:r>
        <w:rPr>
          <w:rFonts w:ascii="Arial" w:hAnsi="Arial" w:cs="Arial"/>
          <w:noProof/>
        </w:rPr>
        <w:drawing>
          <wp:inline distT="0" distB="0" distL="0" distR="0">
            <wp:extent cx="2783205" cy="4150360"/>
            <wp:effectExtent l="1905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783205" cy="4150360"/>
                    </a:xfrm>
                    <a:prstGeom prst="rect">
                      <a:avLst/>
                    </a:prstGeom>
                    <a:noFill/>
                    <a:ln w="9525">
                      <a:noFill/>
                      <a:miter lim="800000"/>
                      <a:headEnd/>
                      <a:tailEnd/>
                    </a:ln>
                  </pic:spPr>
                </pic:pic>
              </a:graphicData>
            </a:graphic>
          </wp:inline>
        </w:drawing>
      </w:r>
      <w:r w:rsidR="00402645" w:rsidRPr="00B87043">
        <w:rPr>
          <w:rFonts w:ascii="Arial" w:hAnsi="Arial" w:cs="Arial"/>
        </w:rPr>
        <w:t xml:space="preserve"> </w:t>
      </w:r>
      <w:r>
        <w:rPr>
          <w:rFonts w:ascii="Arial" w:hAnsi="Arial" w:cs="Arial"/>
          <w:noProof/>
        </w:rPr>
        <w:drawing>
          <wp:inline distT="0" distB="0" distL="0" distR="0">
            <wp:extent cx="2774950" cy="4150360"/>
            <wp:effectExtent l="19050" t="0" r="6350" b="0"/>
            <wp:docPr id="2" name="圖片 2" descr="BP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110"/>
                    <pic:cNvPicPr>
                      <a:picLocks noChangeAspect="1" noChangeArrowheads="1"/>
                    </pic:cNvPicPr>
                  </pic:nvPicPr>
                  <pic:blipFill>
                    <a:blip r:embed="rId13" cstate="print"/>
                    <a:srcRect/>
                    <a:stretch>
                      <a:fillRect/>
                    </a:stretch>
                  </pic:blipFill>
                  <pic:spPr bwMode="auto">
                    <a:xfrm>
                      <a:off x="0" y="0"/>
                      <a:ext cx="2774950" cy="4150360"/>
                    </a:xfrm>
                    <a:prstGeom prst="rect">
                      <a:avLst/>
                    </a:prstGeom>
                    <a:noFill/>
                    <a:ln w="9525">
                      <a:noFill/>
                      <a:miter lim="800000"/>
                      <a:headEnd/>
                      <a:tailEnd/>
                    </a:ln>
                  </pic:spPr>
                </pic:pic>
              </a:graphicData>
            </a:graphic>
          </wp:inline>
        </w:drawing>
      </w:r>
    </w:p>
    <w:p w:rsidR="00402645" w:rsidRPr="00B87043" w:rsidRDefault="00402645">
      <w:pPr>
        <w:rPr>
          <w:rFonts w:ascii="Arial" w:hAnsi="Arial" w:cs="Arial"/>
        </w:rPr>
      </w:pPr>
      <w:r w:rsidRPr="00B87043">
        <w:rPr>
          <w:rFonts w:ascii="Arial" w:eastAsia="標楷體" w:hAnsi="標楷體" w:cs="Arial"/>
          <w:b/>
          <w:bCs/>
          <w:sz w:val="32"/>
          <w:szCs w:val="28"/>
          <w:u w:val="double"/>
        </w:rPr>
        <w:lastRenderedPageBreak/>
        <w:t>片裝、外盒包裝</w:t>
      </w:r>
    </w:p>
    <w:p w:rsidR="00402645" w:rsidRPr="00B87043" w:rsidRDefault="00402645">
      <w:pPr>
        <w:spacing w:line="400" w:lineRule="exact"/>
        <w:rPr>
          <w:rFonts w:ascii="Arial" w:eastAsia="標楷體" w:hAnsi="Arial" w:cs="Arial"/>
          <w:sz w:val="28"/>
          <w:szCs w:val="28"/>
        </w:rPr>
      </w:pPr>
      <w:r w:rsidRPr="00B87043">
        <w:rPr>
          <w:rFonts w:ascii="Arial" w:eastAsia="標楷體" w:hAnsi="標楷體" w:cs="Arial"/>
          <w:sz w:val="28"/>
          <w:szCs w:val="28"/>
        </w:rPr>
        <w:t>檔案大小約：</w:t>
      </w:r>
      <w:r w:rsidRPr="00B87043">
        <w:rPr>
          <w:rFonts w:ascii="Arial" w:eastAsia="標楷體" w:hAnsi="Arial" w:cs="Arial"/>
          <w:sz w:val="28"/>
          <w:szCs w:val="28"/>
        </w:rPr>
        <w:t xml:space="preserve">200~500K      </w:t>
      </w:r>
      <w:r w:rsidRPr="00B87043">
        <w:rPr>
          <w:rFonts w:ascii="Arial" w:eastAsia="標楷體" w:hAnsi="標楷體" w:cs="Arial"/>
          <w:sz w:val="28"/>
          <w:szCs w:val="28"/>
        </w:rPr>
        <w:t>解析度：</w:t>
      </w:r>
      <w:r w:rsidRPr="00B87043">
        <w:rPr>
          <w:rFonts w:ascii="Arial" w:eastAsia="標楷體" w:hAnsi="Arial" w:cs="Arial"/>
          <w:sz w:val="28"/>
          <w:szCs w:val="28"/>
        </w:rPr>
        <w:t>300 dpi/inch</w:t>
      </w:r>
    </w:p>
    <w:p w:rsidR="00402645" w:rsidRPr="00B87043" w:rsidRDefault="00402645">
      <w:pPr>
        <w:spacing w:line="400" w:lineRule="exact"/>
        <w:rPr>
          <w:rFonts w:ascii="Arial" w:hAnsi="Arial" w:cs="Arial"/>
        </w:rPr>
      </w:pPr>
      <w:r w:rsidRPr="00B87043">
        <w:rPr>
          <w:rFonts w:ascii="Arial" w:eastAsia="標楷體" w:hAnsi="標楷體" w:cs="Arial"/>
          <w:sz w:val="28"/>
          <w:szCs w:val="28"/>
        </w:rPr>
        <w:t>寬：</w:t>
      </w:r>
      <w:smartTag w:uri="urn:schemas-microsoft-com:office:smarttags" w:element="chmetcnv">
        <w:smartTagPr>
          <w:attr w:name="UnitName" w:val="C"/>
          <w:attr w:name="SourceValue" w:val="8"/>
          <w:attr w:name="HasSpace" w:val="True"/>
          <w:attr w:name="Negative" w:val="False"/>
          <w:attr w:name="NumberType" w:val="1"/>
          <w:attr w:name="TCSC" w:val="0"/>
        </w:smartTagPr>
        <w:r w:rsidRPr="00B87043">
          <w:rPr>
            <w:rFonts w:ascii="Arial" w:eastAsia="標楷體" w:hAnsi="Arial" w:cs="Arial"/>
            <w:sz w:val="28"/>
            <w:szCs w:val="28"/>
          </w:rPr>
          <w:t>8 c</w:t>
        </w:r>
      </w:smartTag>
      <w:r w:rsidRPr="00B87043">
        <w:rPr>
          <w:rFonts w:ascii="Arial" w:eastAsia="標楷體" w:hAnsi="Arial" w:cs="Arial"/>
          <w:sz w:val="28"/>
          <w:szCs w:val="28"/>
        </w:rPr>
        <w:t>m</w:t>
      </w:r>
      <w:r w:rsidRPr="00B87043">
        <w:rPr>
          <w:rFonts w:ascii="Arial" w:eastAsia="標楷體" w:hAnsi="標楷體" w:cs="Arial"/>
          <w:sz w:val="28"/>
          <w:szCs w:val="28"/>
        </w:rPr>
        <w:t>高：</w:t>
      </w:r>
      <w:smartTag w:uri="urn:schemas-microsoft-com:office:smarttags" w:element="chmetcnv">
        <w:smartTagPr>
          <w:attr w:name="UnitName" w:val="cm"/>
          <w:attr w:name="SourceValue" w:val="8"/>
          <w:attr w:name="HasSpace" w:val="True"/>
          <w:attr w:name="Negative" w:val="False"/>
          <w:attr w:name="NumberType" w:val="1"/>
          <w:attr w:name="TCSC" w:val="0"/>
        </w:smartTagPr>
        <w:r w:rsidRPr="00B87043">
          <w:rPr>
            <w:rFonts w:ascii="Arial" w:eastAsia="標楷體" w:hAnsi="Arial" w:cs="Arial"/>
            <w:sz w:val="28"/>
            <w:szCs w:val="28"/>
          </w:rPr>
          <w:t>8 cm</w:t>
        </w:r>
      </w:smartTag>
      <w:r w:rsidRPr="00B87043">
        <w:rPr>
          <w:rFonts w:ascii="Arial" w:eastAsia="標楷體" w:hAnsi="Arial" w:cs="Arial"/>
          <w:sz w:val="28"/>
          <w:szCs w:val="28"/>
        </w:rPr>
        <w:t xml:space="preserve">         </w:t>
      </w:r>
      <w:r w:rsidRPr="00B87043">
        <w:rPr>
          <w:rFonts w:ascii="Arial" w:eastAsia="標楷體" w:hAnsi="標楷體" w:cs="Arial"/>
          <w:sz w:val="28"/>
          <w:szCs w:val="28"/>
        </w:rPr>
        <w:t>藥品盡量滿版</w:t>
      </w:r>
      <w:r w:rsidRPr="00B87043">
        <w:rPr>
          <w:rFonts w:ascii="Arial" w:eastAsia="標楷體" w:hAnsi="Arial" w:cs="Arial"/>
          <w:sz w:val="28"/>
          <w:szCs w:val="28"/>
        </w:rPr>
        <w:tab/>
        <w:t xml:space="preserve"> </w:t>
      </w:r>
      <w:r w:rsidRPr="00B87043">
        <w:rPr>
          <w:rFonts w:ascii="Arial" w:eastAsia="標楷體" w:hAnsi="標楷體" w:cs="Arial"/>
          <w:sz w:val="28"/>
          <w:szCs w:val="28"/>
        </w:rPr>
        <w:t>外包裝上字體清楚</w:t>
      </w:r>
      <w:r w:rsidRPr="00B87043">
        <w:rPr>
          <w:rFonts w:ascii="Arial" w:eastAsia="標楷體" w:hAnsi="Arial" w:cs="Arial"/>
          <w:sz w:val="28"/>
          <w:szCs w:val="28"/>
        </w:rPr>
        <w:tab/>
      </w:r>
    </w:p>
    <w:p w:rsidR="00402645" w:rsidRPr="00B87043" w:rsidRDefault="00402645">
      <w:pPr>
        <w:rPr>
          <w:rFonts w:ascii="Arial" w:hAnsi="Arial" w:cs="Arial"/>
        </w:rPr>
      </w:pPr>
    </w:p>
    <w:p w:rsidR="00402645" w:rsidRPr="00B87043" w:rsidRDefault="00BC27DE">
      <w:pPr>
        <w:rPr>
          <w:rFonts w:ascii="Arial" w:hAnsi="Arial" w:cs="Arial"/>
        </w:rPr>
      </w:pPr>
      <w:r>
        <w:rPr>
          <w:rFonts w:ascii="Arial" w:hAnsi="Arial" w:cs="Arial"/>
          <w:noProof/>
        </w:rPr>
        <w:drawing>
          <wp:inline distT="0" distB="0" distL="0" distR="0">
            <wp:extent cx="3172460" cy="3172460"/>
            <wp:effectExtent l="19050" t="0" r="8890" b="0"/>
            <wp:docPr id="3" name="圖片 3" descr="AP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510"/>
                    <pic:cNvPicPr>
                      <a:picLocks noChangeAspect="1" noChangeArrowheads="1"/>
                    </pic:cNvPicPr>
                  </pic:nvPicPr>
                  <pic:blipFill>
                    <a:blip r:embed="rId14" cstate="print"/>
                    <a:srcRect/>
                    <a:stretch>
                      <a:fillRect/>
                    </a:stretch>
                  </pic:blipFill>
                  <pic:spPr bwMode="auto">
                    <a:xfrm>
                      <a:off x="0" y="0"/>
                      <a:ext cx="3172460" cy="3172460"/>
                    </a:xfrm>
                    <a:prstGeom prst="rect">
                      <a:avLst/>
                    </a:prstGeom>
                    <a:noFill/>
                    <a:ln w="9525">
                      <a:noFill/>
                      <a:miter lim="800000"/>
                      <a:headEnd/>
                      <a:tailEnd/>
                    </a:ln>
                  </pic:spPr>
                </pic:pic>
              </a:graphicData>
            </a:graphic>
          </wp:inline>
        </w:drawing>
      </w:r>
      <w:r w:rsidR="00402645" w:rsidRPr="00B87043">
        <w:rPr>
          <w:rFonts w:ascii="Arial" w:hAnsi="Arial" w:cs="Arial"/>
        </w:rPr>
        <w:t xml:space="preserve"> </w:t>
      </w:r>
      <w:r>
        <w:rPr>
          <w:rFonts w:ascii="Arial" w:hAnsi="Arial" w:cs="Arial"/>
          <w:noProof/>
        </w:rPr>
        <w:drawing>
          <wp:inline distT="0" distB="0" distL="0" distR="0">
            <wp:extent cx="3188335" cy="3188335"/>
            <wp:effectExtent l="19050" t="0" r="0" b="0"/>
            <wp:docPr id="4" name="圖片 4" descr="BT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T200"/>
                    <pic:cNvPicPr>
                      <a:picLocks noChangeAspect="1" noChangeArrowheads="1"/>
                    </pic:cNvPicPr>
                  </pic:nvPicPr>
                  <pic:blipFill>
                    <a:blip r:embed="rId15" cstate="print"/>
                    <a:srcRect/>
                    <a:stretch>
                      <a:fillRect/>
                    </a:stretch>
                  </pic:blipFill>
                  <pic:spPr bwMode="auto">
                    <a:xfrm>
                      <a:off x="0" y="0"/>
                      <a:ext cx="3188335" cy="3188335"/>
                    </a:xfrm>
                    <a:prstGeom prst="rect">
                      <a:avLst/>
                    </a:prstGeom>
                    <a:noFill/>
                    <a:ln w="9525">
                      <a:noFill/>
                      <a:miter lim="800000"/>
                      <a:headEnd/>
                      <a:tailEnd/>
                    </a:ln>
                  </pic:spPr>
                </pic:pic>
              </a:graphicData>
            </a:graphic>
          </wp:inline>
        </w:drawing>
      </w:r>
    </w:p>
    <w:p w:rsidR="00402645" w:rsidRPr="00B87043" w:rsidRDefault="00402645">
      <w:pPr>
        <w:rPr>
          <w:rFonts w:ascii="Arial" w:hAnsi="Arial" w:cs="Arial"/>
        </w:rPr>
      </w:pPr>
    </w:p>
    <w:p w:rsidR="00402645" w:rsidRPr="00B87043" w:rsidRDefault="00402645">
      <w:pPr>
        <w:rPr>
          <w:rFonts w:ascii="Arial" w:hAnsi="Arial" w:cs="Arial"/>
        </w:rPr>
      </w:pPr>
    </w:p>
    <w:p w:rsidR="00091D7F" w:rsidRPr="00B87043" w:rsidRDefault="00091D7F">
      <w:pPr>
        <w:jc w:val="center"/>
        <w:rPr>
          <w:rFonts w:ascii="Arial" w:eastAsia="標楷體" w:hAnsi="Arial" w:cs="Arial"/>
          <w:sz w:val="32"/>
        </w:rPr>
      </w:pPr>
    </w:p>
    <w:sectPr w:rsidR="00091D7F" w:rsidRPr="00B87043" w:rsidSect="005E2778">
      <w:footerReference w:type="even" r:id="rId16"/>
      <w:footerReference w:type="default" r:id="rId17"/>
      <w:pgSz w:w="11906" w:h="16838"/>
      <w:pgMar w:top="567" w:right="851" w:bottom="851" w:left="851"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6D2" w:rsidRDefault="00B106D2">
      <w:r>
        <w:separator/>
      </w:r>
    </w:p>
  </w:endnote>
  <w:endnote w:type="continuationSeparator" w:id="0">
    <w:p w:rsidR="00B106D2" w:rsidRDefault="00B106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文鼎細圓">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5CC" w:rsidRDefault="00D307B4">
    <w:pPr>
      <w:pStyle w:val="a3"/>
      <w:framePr w:wrap="around" w:vAnchor="text" w:hAnchor="margin" w:xAlign="center" w:y="1"/>
      <w:rPr>
        <w:rStyle w:val="a4"/>
      </w:rPr>
    </w:pPr>
    <w:r>
      <w:rPr>
        <w:rStyle w:val="a4"/>
      </w:rPr>
      <w:fldChar w:fldCharType="begin"/>
    </w:r>
    <w:r w:rsidR="00A755CC">
      <w:rPr>
        <w:rStyle w:val="a4"/>
      </w:rPr>
      <w:instrText xml:space="preserve">PAGE  </w:instrText>
    </w:r>
    <w:r>
      <w:rPr>
        <w:rStyle w:val="a4"/>
      </w:rPr>
      <w:fldChar w:fldCharType="end"/>
    </w:r>
  </w:p>
  <w:p w:rsidR="00A755CC" w:rsidRDefault="00A755C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5CC" w:rsidRDefault="00D307B4">
    <w:pPr>
      <w:pStyle w:val="a3"/>
      <w:framePr w:wrap="around" w:vAnchor="text" w:hAnchor="margin" w:xAlign="center" w:y="1"/>
      <w:rPr>
        <w:rStyle w:val="a4"/>
      </w:rPr>
    </w:pPr>
    <w:r>
      <w:rPr>
        <w:rStyle w:val="a4"/>
      </w:rPr>
      <w:fldChar w:fldCharType="begin"/>
    </w:r>
    <w:r w:rsidR="00A755CC">
      <w:rPr>
        <w:rStyle w:val="a4"/>
      </w:rPr>
      <w:instrText xml:space="preserve">PAGE  </w:instrText>
    </w:r>
    <w:r>
      <w:rPr>
        <w:rStyle w:val="a4"/>
      </w:rPr>
      <w:fldChar w:fldCharType="separate"/>
    </w:r>
    <w:r w:rsidR="00C60AFA">
      <w:rPr>
        <w:rStyle w:val="a4"/>
        <w:noProof/>
      </w:rPr>
      <w:t>5</w:t>
    </w:r>
    <w:r>
      <w:rPr>
        <w:rStyle w:val="a4"/>
      </w:rPr>
      <w:fldChar w:fldCharType="end"/>
    </w:r>
  </w:p>
  <w:p w:rsidR="00A755CC" w:rsidRDefault="00A755C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6D2" w:rsidRDefault="00B106D2">
      <w:r>
        <w:separator/>
      </w:r>
    </w:p>
  </w:footnote>
  <w:footnote w:type="continuationSeparator" w:id="0">
    <w:p w:rsidR="00B106D2" w:rsidRDefault="00B106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347D"/>
    <w:multiLevelType w:val="multilevel"/>
    <w:tmpl w:val="DA36C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5869EB"/>
    <w:multiLevelType w:val="multilevel"/>
    <w:tmpl w:val="54CA2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0A351A"/>
    <w:multiLevelType w:val="hybridMultilevel"/>
    <w:tmpl w:val="654481FA"/>
    <w:lvl w:ilvl="0" w:tplc="F4CCD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AA5415F"/>
    <w:multiLevelType w:val="hybridMultilevel"/>
    <w:tmpl w:val="34341F54"/>
    <w:lvl w:ilvl="0" w:tplc="221A824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63771512"/>
    <w:multiLevelType w:val="hybridMultilevel"/>
    <w:tmpl w:val="30D00A62"/>
    <w:lvl w:ilvl="0" w:tplc="1D4C42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7AF659A"/>
    <w:multiLevelType w:val="multilevel"/>
    <w:tmpl w:val="43F8E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F33888"/>
    <w:multiLevelType w:val="hybridMultilevel"/>
    <w:tmpl w:val="07BAE384"/>
    <w:lvl w:ilvl="0" w:tplc="0409000F">
      <w:start w:val="1"/>
      <w:numFmt w:val="decimal"/>
      <w:lvlText w:val="%1."/>
      <w:lvlJc w:val="left"/>
      <w:pPr>
        <w:ind w:left="837" w:hanging="480"/>
      </w:p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7">
    <w:nsid w:val="795A3E2B"/>
    <w:multiLevelType w:val="multilevel"/>
    <w:tmpl w:val="73B0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7"/>
  </w:num>
  <w:num w:numId="5">
    <w:abstractNumId w:val="1"/>
  </w:num>
  <w:num w:numId="6">
    <w:abstractNumId w:val="5"/>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7B54"/>
    <w:rsid w:val="00042C2A"/>
    <w:rsid w:val="00060BCA"/>
    <w:rsid w:val="00091D7F"/>
    <w:rsid w:val="000F3549"/>
    <w:rsid w:val="00120075"/>
    <w:rsid w:val="0014342A"/>
    <w:rsid w:val="001637E7"/>
    <w:rsid w:val="001640CF"/>
    <w:rsid w:val="001B1E4A"/>
    <w:rsid w:val="001F4D10"/>
    <w:rsid w:val="0020092D"/>
    <w:rsid w:val="00217240"/>
    <w:rsid w:val="0027401E"/>
    <w:rsid w:val="002A21F5"/>
    <w:rsid w:val="00303E02"/>
    <w:rsid w:val="00306AD0"/>
    <w:rsid w:val="00332D97"/>
    <w:rsid w:val="003B6827"/>
    <w:rsid w:val="003C1650"/>
    <w:rsid w:val="003D1B7C"/>
    <w:rsid w:val="00402645"/>
    <w:rsid w:val="00480AD2"/>
    <w:rsid w:val="0048718B"/>
    <w:rsid w:val="00492478"/>
    <w:rsid w:val="004C0912"/>
    <w:rsid w:val="00515671"/>
    <w:rsid w:val="00520073"/>
    <w:rsid w:val="00524ACE"/>
    <w:rsid w:val="00547C9C"/>
    <w:rsid w:val="00561CD9"/>
    <w:rsid w:val="00572C2D"/>
    <w:rsid w:val="005B0307"/>
    <w:rsid w:val="005E2778"/>
    <w:rsid w:val="005E6E2F"/>
    <w:rsid w:val="00636C28"/>
    <w:rsid w:val="0064511B"/>
    <w:rsid w:val="00655781"/>
    <w:rsid w:val="0066019D"/>
    <w:rsid w:val="0067109F"/>
    <w:rsid w:val="00697B54"/>
    <w:rsid w:val="007503C7"/>
    <w:rsid w:val="00782A6A"/>
    <w:rsid w:val="0082250C"/>
    <w:rsid w:val="008F35CA"/>
    <w:rsid w:val="00936602"/>
    <w:rsid w:val="00960A78"/>
    <w:rsid w:val="00963A63"/>
    <w:rsid w:val="00996726"/>
    <w:rsid w:val="009A5B65"/>
    <w:rsid w:val="009E4A76"/>
    <w:rsid w:val="00A56ED6"/>
    <w:rsid w:val="00A755CC"/>
    <w:rsid w:val="00AA52E7"/>
    <w:rsid w:val="00AB3C32"/>
    <w:rsid w:val="00AC601C"/>
    <w:rsid w:val="00B106D2"/>
    <w:rsid w:val="00B3404D"/>
    <w:rsid w:val="00B413F2"/>
    <w:rsid w:val="00B414E2"/>
    <w:rsid w:val="00B65155"/>
    <w:rsid w:val="00B87043"/>
    <w:rsid w:val="00BC27DE"/>
    <w:rsid w:val="00BE3FC0"/>
    <w:rsid w:val="00C25F3D"/>
    <w:rsid w:val="00C335BF"/>
    <w:rsid w:val="00C60AFA"/>
    <w:rsid w:val="00C92D62"/>
    <w:rsid w:val="00D20A44"/>
    <w:rsid w:val="00D27711"/>
    <w:rsid w:val="00D307B4"/>
    <w:rsid w:val="00D94FE3"/>
    <w:rsid w:val="00DA5F5C"/>
    <w:rsid w:val="00DB0744"/>
    <w:rsid w:val="00E2014D"/>
    <w:rsid w:val="00E45AEB"/>
    <w:rsid w:val="00E47438"/>
    <w:rsid w:val="00E819D0"/>
    <w:rsid w:val="00FB28A9"/>
    <w:rsid w:val="00FB578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01E"/>
    <w:pPr>
      <w:widowControl w:val="0"/>
    </w:pPr>
    <w:rPr>
      <w:kern w:val="2"/>
      <w:sz w:val="24"/>
      <w:szCs w:val="24"/>
    </w:rPr>
  </w:style>
  <w:style w:type="paragraph" w:styleId="1">
    <w:name w:val="heading 1"/>
    <w:basedOn w:val="a"/>
    <w:next w:val="a"/>
    <w:qFormat/>
    <w:rsid w:val="0027401E"/>
    <w:pPr>
      <w:keepNext/>
      <w:spacing w:line="400" w:lineRule="exact"/>
      <w:ind w:left="1920" w:firstLine="480"/>
      <w:outlineLvl w:val="0"/>
    </w:pPr>
    <w:rPr>
      <w:rFonts w:ascii="文鼎細圓" w:eastAsia="文鼎細圓"/>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7401E"/>
    <w:pPr>
      <w:tabs>
        <w:tab w:val="center" w:pos="4153"/>
        <w:tab w:val="right" w:pos="8306"/>
      </w:tabs>
      <w:snapToGrid w:val="0"/>
    </w:pPr>
    <w:rPr>
      <w:sz w:val="20"/>
      <w:szCs w:val="20"/>
    </w:rPr>
  </w:style>
  <w:style w:type="character" w:styleId="a4">
    <w:name w:val="page number"/>
    <w:basedOn w:val="a0"/>
    <w:rsid w:val="0027401E"/>
  </w:style>
  <w:style w:type="character" w:styleId="a5">
    <w:name w:val="Hyperlink"/>
    <w:basedOn w:val="a0"/>
    <w:rsid w:val="0027401E"/>
    <w:rPr>
      <w:color w:val="0000FF"/>
      <w:u w:val="single"/>
    </w:rPr>
  </w:style>
  <w:style w:type="character" w:styleId="a6">
    <w:name w:val="FollowedHyperlink"/>
    <w:basedOn w:val="a0"/>
    <w:rsid w:val="0027401E"/>
    <w:rPr>
      <w:color w:val="800080"/>
      <w:u w:val="single"/>
    </w:rPr>
  </w:style>
  <w:style w:type="character" w:styleId="a7">
    <w:name w:val="Strong"/>
    <w:basedOn w:val="a0"/>
    <w:qFormat/>
    <w:rsid w:val="0027401E"/>
    <w:rPr>
      <w:b/>
      <w:bCs/>
    </w:rPr>
  </w:style>
  <w:style w:type="paragraph" w:styleId="a8">
    <w:name w:val="header"/>
    <w:basedOn w:val="a"/>
    <w:rsid w:val="0027401E"/>
    <w:pPr>
      <w:tabs>
        <w:tab w:val="center" w:pos="4153"/>
        <w:tab w:val="right" w:pos="8306"/>
      </w:tabs>
      <w:snapToGrid w:val="0"/>
    </w:pPr>
    <w:rPr>
      <w:sz w:val="20"/>
      <w:szCs w:val="20"/>
    </w:rPr>
  </w:style>
  <w:style w:type="character" w:customStyle="1" w:styleId="a9">
    <w:name w:val="頁首 字元"/>
    <w:basedOn w:val="a0"/>
    <w:rsid w:val="0027401E"/>
    <w:rPr>
      <w:kern w:val="2"/>
    </w:rPr>
  </w:style>
  <w:style w:type="paragraph" w:styleId="Web">
    <w:name w:val="Normal (Web)"/>
    <w:basedOn w:val="a"/>
    <w:uiPriority w:val="99"/>
    <w:unhideWhenUsed/>
    <w:rsid w:val="0064511B"/>
    <w:pPr>
      <w:widowControl/>
      <w:spacing w:before="100" w:beforeAutospacing="1" w:after="100" w:afterAutospacing="1"/>
    </w:pPr>
    <w:rPr>
      <w:rFonts w:ascii="新細明體" w:hAnsi="新細明體" w:cs="新細明體"/>
      <w:kern w:val="0"/>
    </w:rPr>
  </w:style>
  <w:style w:type="table" w:styleId="aa">
    <w:name w:val="Table Grid"/>
    <w:basedOn w:val="a1"/>
    <w:uiPriority w:val="59"/>
    <w:rsid w:val="00042C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042C2A"/>
    <w:pPr>
      <w:ind w:leftChars="200" w:left="480"/>
    </w:pPr>
  </w:style>
  <w:style w:type="paragraph" w:styleId="ac">
    <w:name w:val="Balloon Text"/>
    <w:basedOn w:val="a"/>
    <w:link w:val="ad"/>
    <w:uiPriority w:val="99"/>
    <w:semiHidden/>
    <w:unhideWhenUsed/>
    <w:rsid w:val="00042C2A"/>
    <w:rPr>
      <w:rFonts w:ascii="Cambria" w:hAnsi="Cambria"/>
      <w:sz w:val="18"/>
      <w:szCs w:val="18"/>
    </w:rPr>
  </w:style>
  <w:style w:type="character" w:customStyle="1" w:styleId="ad">
    <w:name w:val="註解方塊文字 字元"/>
    <w:basedOn w:val="a0"/>
    <w:link w:val="ac"/>
    <w:uiPriority w:val="99"/>
    <w:semiHidden/>
    <w:rsid w:val="00042C2A"/>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648556372">
      <w:bodyDiv w:val="1"/>
      <w:marLeft w:val="0"/>
      <w:marRight w:val="0"/>
      <w:marTop w:val="0"/>
      <w:marBottom w:val="0"/>
      <w:divBdr>
        <w:top w:val="none" w:sz="0" w:space="0" w:color="auto"/>
        <w:left w:val="none" w:sz="0" w:space="0" w:color="auto"/>
        <w:bottom w:val="none" w:sz="0" w:space="0" w:color="auto"/>
        <w:right w:val="none" w:sz="0" w:space="0" w:color="auto"/>
      </w:divBdr>
      <w:divsChild>
        <w:div w:id="1211727515">
          <w:marLeft w:val="0"/>
          <w:marRight w:val="0"/>
          <w:marTop w:val="0"/>
          <w:marBottom w:val="0"/>
          <w:divBdr>
            <w:top w:val="none" w:sz="0" w:space="0" w:color="auto"/>
            <w:left w:val="none" w:sz="0" w:space="0" w:color="auto"/>
            <w:bottom w:val="none" w:sz="0" w:space="0" w:color="auto"/>
            <w:right w:val="none" w:sz="0" w:space="0" w:color="auto"/>
          </w:divBdr>
          <w:divsChild>
            <w:div w:id="459499592">
              <w:marLeft w:val="0"/>
              <w:marRight w:val="0"/>
              <w:marTop w:val="0"/>
              <w:marBottom w:val="0"/>
              <w:divBdr>
                <w:top w:val="none" w:sz="0" w:space="0" w:color="auto"/>
                <w:left w:val="none" w:sz="0" w:space="0" w:color="auto"/>
                <w:bottom w:val="none" w:sz="0" w:space="0" w:color="auto"/>
                <w:right w:val="none" w:sz="0" w:space="0" w:color="auto"/>
              </w:divBdr>
            </w:div>
            <w:div w:id="818764833">
              <w:marLeft w:val="0"/>
              <w:marRight w:val="0"/>
              <w:marTop w:val="0"/>
              <w:marBottom w:val="0"/>
              <w:divBdr>
                <w:top w:val="none" w:sz="0" w:space="0" w:color="auto"/>
                <w:left w:val="none" w:sz="0" w:space="0" w:color="auto"/>
                <w:bottom w:val="none" w:sz="0" w:space="0" w:color="auto"/>
                <w:right w:val="none" w:sz="0" w:space="0" w:color="auto"/>
              </w:divBdr>
            </w:div>
            <w:div w:id="1411580873">
              <w:marLeft w:val="0"/>
              <w:marRight w:val="0"/>
              <w:marTop w:val="0"/>
              <w:marBottom w:val="0"/>
              <w:divBdr>
                <w:top w:val="none" w:sz="0" w:space="0" w:color="auto"/>
                <w:left w:val="none" w:sz="0" w:space="0" w:color="auto"/>
                <w:bottom w:val="none" w:sz="0" w:space="0" w:color="auto"/>
                <w:right w:val="none" w:sz="0" w:space="0" w:color="auto"/>
              </w:divBdr>
            </w:div>
            <w:div w:id="200824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638">
      <w:bodyDiv w:val="1"/>
      <w:marLeft w:val="100"/>
      <w:marRight w:val="100"/>
      <w:marTop w:val="100"/>
      <w:marBottom w:val="100"/>
      <w:divBdr>
        <w:top w:val="none" w:sz="0" w:space="0" w:color="auto"/>
        <w:left w:val="none" w:sz="0" w:space="0" w:color="auto"/>
        <w:bottom w:val="none" w:sz="0" w:space="0" w:color="auto"/>
        <w:right w:val="none" w:sz="0" w:space="0" w:color="auto"/>
      </w:divBdr>
      <w:divsChild>
        <w:div w:id="798450326">
          <w:marLeft w:val="0"/>
          <w:marRight w:val="0"/>
          <w:marTop w:val="0"/>
          <w:marBottom w:val="0"/>
          <w:divBdr>
            <w:top w:val="none" w:sz="0" w:space="0" w:color="auto"/>
            <w:left w:val="none" w:sz="0" w:space="0" w:color="auto"/>
            <w:bottom w:val="none" w:sz="0" w:space="0" w:color="auto"/>
            <w:right w:val="none" w:sz="0" w:space="0" w:color="auto"/>
          </w:divBdr>
          <w:divsChild>
            <w:div w:id="1876234663">
              <w:marLeft w:val="0"/>
              <w:marRight w:val="0"/>
              <w:marTop w:val="0"/>
              <w:marBottom w:val="0"/>
              <w:divBdr>
                <w:top w:val="single" w:sz="4" w:space="0" w:color="999999"/>
                <w:left w:val="single" w:sz="4" w:space="0" w:color="999999"/>
                <w:bottom w:val="single" w:sz="4" w:space="0" w:color="999999"/>
                <w:right w:val="single" w:sz="4" w:space="0" w:color="999999"/>
              </w:divBdr>
              <w:divsChild>
                <w:div w:id="1553151756">
                  <w:marLeft w:val="0"/>
                  <w:marRight w:val="0"/>
                  <w:marTop w:val="0"/>
                  <w:marBottom w:val="0"/>
                  <w:divBdr>
                    <w:top w:val="none" w:sz="0" w:space="0" w:color="auto"/>
                    <w:left w:val="none" w:sz="0" w:space="0" w:color="auto"/>
                    <w:bottom w:val="none" w:sz="0" w:space="0" w:color="auto"/>
                    <w:right w:val="none" w:sz="0" w:space="0" w:color="auto"/>
                  </w:divBdr>
                  <w:divsChild>
                    <w:div w:id="1245871719">
                      <w:marLeft w:val="0"/>
                      <w:marRight w:val="0"/>
                      <w:marTop w:val="0"/>
                      <w:marBottom w:val="0"/>
                      <w:divBdr>
                        <w:top w:val="none" w:sz="0" w:space="0" w:color="auto"/>
                        <w:left w:val="none" w:sz="0" w:space="0" w:color="auto"/>
                        <w:bottom w:val="none" w:sz="0" w:space="0" w:color="auto"/>
                        <w:right w:val="none" w:sz="0" w:space="0" w:color="auto"/>
                      </w:divBdr>
                      <w:divsChild>
                        <w:div w:id="736787463">
                          <w:marLeft w:val="100"/>
                          <w:marRight w:val="100"/>
                          <w:marTop w:val="100"/>
                          <w:marBottom w:val="100"/>
                          <w:divBdr>
                            <w:top w:val="none" w:sz="0" w:space="0" w:color="auto"/>
                            <w:left w:val="none" w:sz="0" w:space="0" w:color="auto"/>
                            <w:bottom w:val="none" w:sz="0" w:space="0" w:color="auto"/>
                            <w:right w:val="none" w:sz="0" w:space="0" w:color="auto"/>
                          </w:divBdr>
                        </w:div>
                      </w:divsChild>
                    </w:div>
                    <w:div w:id="1471553817">
                      <w:marLeft w:val="0"/>
                      <w:marRight w:val="0"/>
                      <w:marTop w:val="0"/>
                      <w:marBottom w:val="0"/>
                      <w:divBdr>
                        <w:top w:val="none" w:sz="0" w:space="0" w:color="auto"/>
                        <w:left w:val="none" w:sz="0" w:space="0" w:color="auto"/>
                        <w:bottom w:val="none" w:sz="0" w:space="0" w:color="auto"/>
                        <w:right w:val="none" w:sz="0" w:space="0" w:color="auto"/>
                      </w:divBdr>
                      <w:divsChild>
                        <w:div w:id="391806807">
                          <w:marLeft w:val="0"/>
                          <w:marRight w:val="0"/>
                          <w:marTop w:val="0"/>
                          <w:marBottom w:val="0"/>
                          <w:divBdr>
                            <w:top w:val="single" w:sz="4" w:space="6" w:color="CCCCCC"/>
                            <w:left w:val="none" w:sz="0" w:space="0" w:color="auto"/>
                            <w:bottom w:val="none" w:sz="0" w:space="0" w:color="auto"/>
                            <w:right w:val="none" w:sz="0" w:space="0" w:color="auto"/>
                          </w:divBdr>
                          <w:divsChild>
                            <w:div w:id="19557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cvghtc.pt@vghtc.gov.tw"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cvghtc.pt@vghtc.gov.tw" TargetMode="Externa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cvghtc.pt@vghtc.gov.tw" TargetMode="External"/><Relationship Id="rId14" Type="http://schemas.openxmlformats.org/officeDocument/2006/relationships/image" Target="media/image5.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1095</Words>
  <Characters>6248</Characters>
  <Application>Microsoft Office Word</Application>
  <DocSecurity>0</DocSecurity>
  <Lines>52</Lines>
  <Paragraphs>14</Paragraphs>
  <ScaleCrop>false</ScaleCrop>
  <Company>vghtc</Company>
  <LinksUpToDate>false</LinksUpToDate>
  <CharactersWithSpaces>7329</CharactersWithSpaces>
  <SharedDoc>false</SharedDoc>
  <HLinks>
    <vt:vector size="18" baseType="variant">
      <vt:variant>
        <vt:i4>5243000</vt:i4>
      </vt:variant>
      <vt:variant>
        <vt:i4>6</vt:i4>
      </vt:variant>
      <vt:variant>
        <vt:i4>0</vt:i4>
      </vt:variant>
      <vt:variant>
        <vt:i4>5</vt:i4>
      </vt:variant>
      <vt:variant>
        <vt:lpwstr>mailto:tcvghtc.pt@vghtc.gov.tw</vt:lpwstr>
      </vt:variant>
      <vt:variant>
        <vt:lpwstr/>
      </vt:variant>
      <vt:variant>
        <vt:i4>5243000</vt:i4>
      </vt:variant>
      <vt:variant>
        <vt:i4>3</vt:i4>
      </vt:variant>
      <vt:variant>
        <vt:i4>0</vt:i4>
      </vt:variant>
      <vt:variant>
        <vt:i4>5</vt:i4>
      </vt:variant>
      <vt:variant>
        <vt:lpwstr>mailto:tcvghtc.pt@vghtc.gov.tw</vt:lpwstr>
      </vt:variant>
      <vt:variant>
        <vt:lpwstr/>
      </vt:variant>
      <vt:variant>
        <vt:i4>5243000</vt:i4>
      </vt:variant>
      <vt:variant>
        <vt:i4>0</vt:i4>
      </vt:variant>
      <vt:variant>
        <vt:i4>0</vt:i4>
      </vt:variant>
      <vt:variant>
        <vt:i4>5</vt:i4>
      </vt:variant>
      <vt:variant>
        <vt:lpwstr>mailto:tcvghtc.pt@vghtc.gov.tw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林逸銘</dc:creator>
  <cp:lastModifiedBy>VGH00</cp:lastModifiedBy>
  <cp:revision>3</cp:revision>
  <cp:lastPrinted>2017-09-07T03:33:00Z</cp:lastPrinted>
  <dcterms:created xsi:type="dcterms:W3CDTF">2022-01-28T01:43:00Z</dcterms:created>
  <dcterms:modified xsi:type="dcterms:W3CDTF">2022-01-28T01:45:00Z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-1314046635</vt:i4>
  </property>
  <property fmtid="{D5CDD505-2E9C-101B-9397-08002B2CF9AE}" pid="3" name="_EmailSubject">
    <vt:lpwstr>照片及處方集</vt:lpwstr>
  </property>
  <property fmtid="{D5CDD505-2E9C-101B-9397-08002B2CF9AE}" pid="4" name="_AuthorEmail">
    <vt:lpwstr>ncfang@vghtc.gov.tw</vt:lpwstr>
  </property>
  <property fmtid="{D5CDD505-2E9C-101B-9397-08002B2CF9AE}" pid="5" name="_AuthorEmailDisplayName">
    <vt:lpwstr>方乃傳 (台中榮總藥劑部) </vt:lpwstr>
  </property>
  <property fmtid="{D5CDD505-2E9C-101B-9397-08002B2CF9AE}" pid="6" name="_ReviewingToolsShownOnce">
    <vt:lpwstr/>
  </property>
</Properties>
</file>