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F2" w:rsidRDefault="009015F2" w:rsidP="008F2FB8">
      <w:pPr>
        <w:widowControl/>
        <w:spacing w:before="100" w:beforeAutospacing="1" w:after="240" w:line="400" w:lineRule="exact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這篇文章探討了高壓氧治療 (Hyperbaric Oxygen Therapy, HBOT) 在泌尿科疾病中的潛在應用。</w:t>
      </w:r>
    </w:p>
    <w:p w:rsidR="002D1D6B" w:rsidRDefault="008F2FB8" w:rsidP="008F2FB8">
      <w:pPr>
        <w:widowControl/>
        <w:spacing w:before="100" w:beforeAutospacing="1" w:after="240" w:line="400" w:lineRule="exact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1B1C1D"/>
          <w:kern w:val="0"/>
          <w:szCs w:val="24"/>
        </w:rPr>
        <w:t>文章來源：</w:t>
      </w:r>
      <w:r w:rsidR="002D1D6B">
        <w:rPr>
          <w:rFonts w:ascii="微軟正黑體" w:eastAsia="微軟正黑體" w:hAnsi="微軟正黑體" w:cs="新細明體" w:hint="eastAsia"/>
          <w:color w:val="1B1C1D"/>
          <w:kern w:val="0"/>
          <w:szCs w:val="24"/>
        </w:rPr>
        <w:t xml:space="preserve"> </w:t>
      </w:r>
      <w:hyperlink r:id="rId5" w:history="1">
        <w:r w:rsidR="002D1D6B" w:rsidRPr="002C382B">
          <w:rPr>
            <w:rStyle w:val="a3"/>
            <w:rFonts w:ascii="微軟正黑體" w:eastAsia="微軟正黑體" w:hAnsi="微軟正黑體" w:cs="新細明體"/>
            <w:kern w:val="0"/>
            <w:szCs w:val="24"/>
          </w:rPr>
          <w:t>https://www.airitilibrary.com/Article/Detail/19914784-202112-202202090002-202202090002-68-79</w:t>
        </w:r>
      </w:hyperlink>
    </w:p>
    <w:p w:rsidR="002D1D6B" w:rsidRDefault="002D1D6B" w:rsidP="008F2FB8">
      <w:pPr>
        <w:widowControl/>
        <w:spacing w:before="100" w:beforeAutospacing="1" w:after="240" w:line="400" w:lineRule="exact"/>
        <w:rPr>
          <w:rFonts w:ascii="微軟正黑體" w:eastAsia="微軟正黑體" w:hAnsi="微軟正黑體" w:cs="新細明體" w:hint="eastAsia"/>
          <w:color w:val="1B1C1D"/>
          <w:kern w:val="0"/>
          <w:szCs w:val="24"/>
        </w:rPr>
      </w:pPr>
      <w:r w:rsidRPr="002D1D6B">
        <w:rPr>
          <w:rFonts w:ascii="微軟正黑體" w:eastAsia="微軟正黑體" w:hAnsi="微軟正黑體" w:cs="新細明體" w:hint="eastAsia"/>
          <w:color w:val="1B1C1D"/>
          <w:kern w:val="0"/>
          <w:szCs w:val="24"/>
          <w:highlight w:val="yellow"/>
        </w:rPr>
        <w:t>作者：鄭人豪、曾為</w:t>
      </w:r>
      <w:proofErr w:type="gramStart"/>
      <w:r w:rsidRPr="002D1D6B">
        <w:rPr>
          <w:rFonts w:ascii="微軟正黑體" w:eastAsia="微軟正黑體" w:hAnsi="微軟正黑體" w:cs="新細明體" w:hint="eastAsia"/>
          <w:color w:val="1B1C1D"/>
          <w:kern w:val="0"/>
          <w:szCs w:val="24"/>
          <w:highlight w:val="yellow"/>
        </w:rPr>
        <w:t>世</w:t>
      </w:r>
      <w:proofErr w:type="gramEnd"/>
    </w:p>
    <w:p w:rsidR="008F2FB8" w:rsidRPr="009015F2" w:rsidRDefault="008F2FB8" w:rsidP="009015F2">
      <w:pPr>
        <w:widowControl/>
        <w:spacing w:before="100" w:beforeAutospacing="1" w:after="24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8F2FB8">
        <w:rPr>
          <w:rFonts w:ascii="微軟正黑體" w:eastAsia="微軟正黑體" w:hAnsi="微軟正黑體" w:cs="新細明體"/>
          <w:noProof/>
          <w:color w:val="1B1C1D"/>
          <w:kern w:val="0"/>
          <w:szCs w:val="24"/>
        </w:rPr>
        <w:drawing>
          <wp:inline distT="0" distB="0" distL="0" distR="0" wp14:anchorId="5AEC2150" wp14:editId="0CBC1E7D">
            <wp:extent cx="5274310" cy="16668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5F2" w:rsidRPr="009015F2" w:rsidRDefault="009015F2" w:rsidP="009015F2">
      <w:pPr>
        <w:widowControl/>
        <w:spacing w:before="100" w:beforeAutospacing="1" w:after="120"/>
        <w:jc w:val="center"/>
        <w:outlineLvl w:val="2"/>
        <w:rPr>
          <w:rFonts w:ascii="微軟正黑體" w:eastAsia="微軟正黑體" w:hAnsi="微軟正黑體" w:cs="新細明體"/>
          <w:b/>
          <w:bCs/>
          <w:color w:val="1B1C1D"/>
          <w:kern w:val="0"/>
          <w:sz w:val="28"/>
          <w:szCs w:val="24"/>
          <w:shd w:val="pct15" w:color="auto" w:fill="FFFFFF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 w:val="28"/>
          <w:szCs w:val="24"/>
          <w:shd w:val="pct15" w:color="auto" w:fill="FFFFFF"/>
        </w:rPr>
        <w:t>高壓氧治療簡介</w:t>
      </w:r>
    </w:p>
    <w:p w:rsidR="009015F2" w:rsidRPr="009015F2" w:rsidRDefault="009015F2" w:rsidP="009015F2">
      <w:pPr>
        <w:widowControl/>
        <w:numPr>
          <w:ilvl w:val="0"/>
          <w:numId w:val="1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定義與機制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 xml:space="preserve">：高壓氧治療是指病患在超過 1.4 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個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絕對大氣壓的壓力艙中，間歇性地吸入 100% 純氧。它的作用機制包括增加組織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中的氧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含量、促進血管新生、加速纖維母細胞再生及傷口癒合等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1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台灣現況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：高壓氧治療在台灣已發展超過 40 年，目前全台有 43 家醫療院所設有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高壓氧艙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1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健保給付範圍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 xml:space="preserve">：目前高壓氧治療的健保給付適應症包括氣體栓塞症、減壓症、燒燙傷、放射線組織壞死、復發性骨髓炎等。在泌尿科領域，只有因放射線治療引起的膀胱炎有健保給付 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BA5798" w:rsidP="009015F2">
      <w:pPr>
        <w:widowControl/>
        <w:spacing w:after="12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>
        <w:rPr>
          <w:rFonts w:ascii="微軟正黑體" w:eastAsia="微軟正黑體" w:hAnsi="微軟正黑體" w:cs="新細明體"/>
          <w:color w:val="1B1C1D"/>
          <w:kern w:val="0"/>
          <w:szCs w:val="24"/>
        </w:rPr>
        <w:pict>
          <v:rect id="_x0000_i1025" style="width:0;height:1.5pt" o:hralign="center" o:hrstd="t" o:hrnoshade="t" o:hr="t" fillcolor="#1b1c1d" stroked="f"/>
        </w:pict>
      </w:r>
    </w:p>
    <w:p w:rsidR="009015F2" w:rsidRPr="009015F2" w:rsidRDefault="009015F2" w:rsidP="009015F2">
      <w:pPr>
        <w:widowControl/>
        <w:spacing w:before="100" w:beforeAutospacing="1" w:after="120"/>
        <w:jc w:val="center"/>
        <w:outlineLvl w:val="2"/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shd w:val="pct15" w:color="auto" w:fill="FFFFFF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shd w:val="pct15" w:color="auto" w:fill="FFFFFF"/>
        </w:rPr>
        <w:lastRenderedPageBreak/>
        <w:t>泌尿科疾病的潛在應用</w:t>
      </w:r>
    </w:p>
    <w:p w:rsidR="009015F2" w:rsidRPr="009015F2" w:rsidRDefault="009015F2" w:rsidP="009015F2">
      <w:pPr>
        <w:widowControl/>
        <w:spacing w:before="100" w:beforeAutospacing="1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文章回顧了多項研究，指出高壓氧治療在多種泌尿科疾病中顯示出正面效果，但多數研究的證據等級不高或僅為個案報告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腎臟疾病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：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急性腎損傷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：動物研究顯示，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高壓氧可改善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腎臟血液循環、抑制細胞凋亡和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脂質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過氧化，進而改善急性腎損傷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糖尿病腎病變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：研究發現高壓氧可能減少腎臟損傷和氧化壓力，並有助於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改善腎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功能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膀胱疾病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：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出血性膀胱炎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高壓氧被認為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能藉由血管收縮減少膀胱出血，並透過促進血管新生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和肉芽組織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生成來改善症狀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proofErr w:type="gramStart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間質性</w:t>
      </w:r>
      <w:proofErr w:type="gramEnd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膀胱炎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：儘管多數國外指引不建議使用，但小型研究顯示高壓氧可能透過抑制水腫、發炎及纖維化來改善症狀 。加拿大泌尿外科協會將其列為「當其他治療無效時可考慮的選項」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產氣性膀胱炎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：這是一種罕見但致命的感染，有少數個案報告指出高壓氧配合抗生素可能有助於病患恢復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proofErr w:type="gramStart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尿道及攝護</w:t>
      </w:r>
      <w:proofErr w:type="gramEnd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腺疾病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：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lastRenderedPageBreak/>
        <w:t>尿道</w:t>
      </w:r>
      <w:proofErr w:type="gramStart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下裂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多篇小型研究顯示，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高壓氧能提高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尿道重建手術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後皮瓣的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存活率，並減少尿道瘻管的發生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攝護腺癌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：部分人類細胞及動物研究發現，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高壓氧能增強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抗癌藥物的效果，並可能減緩癌細胞的生長速度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陰莖及睪丸疾病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：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陰莖缺血性壞死與截斷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：高壓氧可以提高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組織氧分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壓、促進纖維母細胞增生和血管新生，輔助改善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這類缺血性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壞死或截斷的患者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陰莖異常</w:t>
      </w:r>
      <w:proofErr w:type="gramStart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勃</w:t>
      </w:r>
      <w:proofErr w:type="gramEnd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起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：一篇個案報告指出，高壓氧配合紅血球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置換術對患有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鐮刀型紅血球疾病的病童有良好效果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proofErr w:type="gramStart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勃</w:t>
      </w:r>
      <w:proofErr w:type="gramEnd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起功能障礙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：有研究表明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高壓氧能增加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陰莖海綿體神經再生和血管新生，從而改善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勃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起功能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睪丸扭轉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：僅一篇個案報告指出，高壓氧可能透過減少發炎和抑制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脂質過氧化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，避免睪丸壞死的風險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0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男性不孕症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：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proofErr w:type="gramStart"/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精索靜脈曲張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：研究指出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高壓氧能增加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末梢循環、改善精子品質並提高受孕機率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Pr="009015F2" w:rsidRDefault="009015F2" w:rsidP="009015F2">
      <w:pPr>
        <w:widowControl/>
        <w:numPr>
          <w:ilvl w:val="1"/>
          <w:numId w:val="2"/>
        </w:numPr>
        <w:spacing w:before="100" w:beforeAutospacing="1"/>
        <w:ind w:left="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bdr w:val="none" w:sz="0" w:space="0" w:color="auto" w:frame="1"/>
        </w:rPr>
        <w:t>精子品質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：有研究發現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高壓氧能減少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精子 DNA 損傷、降低有害的</w:t>
      </w:r>
      <w:proofErr w:type="gramStart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活性氧</w:t>
      </w:r>
      <w:proofErr w:type="gramEnd"/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物質，並增加精子的活動力和數量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p w:rsidR="009015F2" w:rsidRDefault="00BA5798" w:rsidP="009015F2">
      <w:pPr>
        <w:widowControl/>
        <w:spacing w:after="120"/>
        <w:rPr>
          <w:rFonts w:ascii="微軟正黑體" w:eastAsia="微軟正黑體" w:hAnsi="微軟正黑體" w:cs="新細明體"/>
          <w:color w:val="1B1C1D"/>
          <w:kern w:val="0"/>
          <w:szCs w:val="24"/>
        </w:rPr>
      </w:pPr>
      <w:r>
        <w:rPr>
          <w:rFonts w:ascii="微軟正黑體" w:eastAsia="微軟正黑體" w:hAnsi="微軟正黑體" w:cs="新細明體"/>
          <w:color w:val="1B1C1D"/>
          <w:kern w:val="0"/>
          <w:szCs w:val="24"/>
        </w:rPr>
        <w:pict>
          <v:rect id="_x0000_i1026" style="width:0;height:1.5pt" o:hralign="center" o:hrstd="t" o:hrnoshade="t" o:hr="t" fillcolor="#1b1c1d" stroked="f"/>
        </w:pict>
      </w:r>
    </w:p>
    <w:p w:rsidR="00BA5798" w:rsidRPr="00BA5798" w:rsidRDefault="00DC0415" w:rsidP="00BA5798">
      <w:pPr>
        <w:widowControl/>
        <w:spacing w:before="100" w:beforeAutospacing="1" w:after="120"/>
        <w:jc w:val="center"/>
        <w:outlineLvl w:val="2"/>
        <w:rPr>
          <w:rFonts w:ascii="微軟正黑體" w:eastAsia="微軟正黑體" w:hAnsi="微軟正黑體" w:cs="新細明體" w:hint="eastAsia"/>
          <w:b/>
          <w:bCs/>
          <w:color w:val="1B1C1D"/>
          <w:kern w:val="0"/>
          <w:szCs w:val="24"/>
          <w:shd w:val="pct15" w:color="auto" w:fill="FFFFFF"/>
        </w:rPr>
      </w:pPr>
      <w:r w:rsidRPr="00DC0415">
        <w:rPr>
          <w:rFonts w:ascii="微軟正黑體" w:eastAsia="微軟正黑體" w:hAnsi="微軟正黑體" w:cs="新細明體" w:hint="eastAsia"/>
          <w:b/>
          <w:bCs/>
          <w:color w:val="1B1C1D"/>
          <w:kern w:val="0"/>
          <w:szCs w:val="24"/>
          <w:shd w:val="pct15" w:color="auto" w:fill="FFFFFF"/>
        </w:rPr>
        <w:lastRenderedPageBreak/>
        <w:t>泌尿科疾病高壓氧治療方案</w:t>
      </w:r>
    </w:p>
    <w:p w:rsidR="00BA5798" w:rsidRPr="00BA5798" w:rsidRDefault="00BA5798" w:rsidP="00BA5798">
      <w:pPr>
        <w:widowControl/>
        <w:spacing w:before="100" w:beforeAutospacing="1" w:after="120" w:line="240" w:lineRule="atLeast"/>
        <w:outlineLvl w:val="2"/>
        <w:rPr>
          <w:rFonts w:ascii="微軟正黑體" w:eastAsia="微軟正黑體" w:hAnsi="微軟正黑體" w:cs="新細明體" w:hint="eastAsia"/>
          <w:b/>
          <w:bCs/>
          <w:color w:val="1B1C1D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1B1C1D"/>
          <w:kern w:val="0"/>
          <w:szCs w:val="24"/>
        </w:rPr>
        <w:t>這篇文章</w:t>
      </w:r>
      <w:bookmarkStart w:id="0" w:name="_GoBack"/>
      <w:bookmarkEnd w:id="0"/>
      <w:r w:rsidRPr="00BA5798">
        <w:rPr>
          <w:rFonts w:ascii="微軟正黑體" w:eastAsia="微軟正黑體" w:hAnsi="微軟正黑體" w:cs="新細明體" w:hint="eastAsia"/>
          <w:b/>
          <w:bCs/>
          <w:color w:val="1B1C1D"/>
          <w:kern w:val="0"/>
          <w:szCs w:val="24"/>
        </w:rPr>
        <w:t>回顧了高壓氧治療在多種泌尿科疾病中的應用，並提供了各研究中的治療壓力、單次治療時間與總治療次數。以下是歸納整理後的資訊：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2063"/>
        <w:gridCol w:w="1418"/>
        <w:gridCol w:w="1673"/>
        <w:gridCol w:w="1663"/>
      </w:tblGrid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jc w:val="center"/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</w:pP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疾病名稱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jc w:val="center"/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</w:pP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壓力</w:t>
            </w: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 xml:space="preserve"> (</w:t>
            </w: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絕對大氣壓</w:t>
            </w: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)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jc w:val="center"/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</w:pP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單次治療時間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jc w:val="center"/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</w:pP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治療頻率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jc w:val="center"/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</w:pPr>
            <w:r w:rsidRPr="00DC0415">
              <w:rPr>
                <w:rFonts w:ascii="Arial" w:eastAsia="新細明體" w:hAnsi="Arial" w:cs="Arial"/>
                <w:b/>
                <w:color w:val="0070C0"/>
                <w:kern w:val="0"/>
                <w:sz w:val="22"/>
                <w:szCs w:val="20"/>
              </w:rPr>
              <w:t>總次數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急性腎損傷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60 - 90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1 - 7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糖尿病腎病變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2.4 - 2.5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60 - 90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4 - 5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20 - 30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輸尿管阻塞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60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連續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14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天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14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放射性膀胱炎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2.0 - 2.4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80 - 120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5 - 6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出血性膀胱炎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120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間質性</w:t>
            </w:r>
            <w:proofErr w:type="gramEnd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膀胱炎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2.0 - 2.4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60 - 90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4 - 5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平均共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12.7 - 30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產氣性膀胱炎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2.5 - 2.85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60 - 90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1 - 2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2 - 3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尿道</w:t>
            </w:r>
            <w:proofErr w:type="gramStart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下裂術</w:t>
            </w:r>
            <w:proofErr w:type="gramEnd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後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2.0 - 2.4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90 - 143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次或每週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5 - 30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攝護腺癌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2.0 - 3.0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20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龜頭急性缺血壞死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或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小時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6 - 7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陰莖截斷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1 - 3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12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睪丸扭轉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手術後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小時開始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陰莖異常</w:t>
            </w:r>
            <w:proofErr w:type="gramStart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勃</w:t>
            </w:r>
            <w:proofErr w:type="gramEnd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起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勃</w:t>
            </w:r>
            <w:proofErr w:type="gramEnd"/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起功能障礙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2.0 - 3.0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90 - 120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次或每週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5 - 6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10 - 60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  <w:tr w:rsidR="00DC0415" w:rsidRPr="00DC0415" w:rsidTr="00DC0415">
        <w:trPr>
          <w:trHeight w:val="315"/>
        </w:trPr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男性不孕症</w:t>
            </w:r>
          </w:p>
        </w:tc>
        <w:tc>
          <w:tcPr>
            <w:tcW w:w="1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2.0 - 2.5</w:t>
            </w:r>
          </w:p>
        </w:tc>
        <w:tc>
          <w:tcPr>
            <w:tcW w:w="8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90 - 120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分鐘</w:t>
            </w:r>
          </w:p>
        </w:tc>
        <w:tc>
          <w:tcPr>
            <w:tcW w:w="10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每日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1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10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C0415" w:rsidRPr="00DC0415" w:rsidRDefault="00DC0415" w:rsidP="00DC041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共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7 - 60 </w:t>
            </w:r>
            <w:r w:rsidRPr="00DC0415">
              <w:rPr>
                <w:rFonts w:ascii="Arial" w:eastAsia="新細明體" w:hAnsi="Arial" w:cs="Arial"/>
                <w:kern w:val="0"/>
                <w:sz w:val="20"/>
                <w:szCs w:val="20"/>
              </w:rPr>
              <w:t>次</w:t>
            </w:r>
          </w:p>
        </w:tc>
      </w:tr>
    </w:tbl>
    <w:p w:rsidR="009015F2" w:rsidRPr="009015F2" w:rsidRDefault="009015F2" w:rsidP="009015F2">
      <w:pPr>
        <w:widowControl/>
        <w:spacing w:before="100" w:beforeAutospacing="1" w:after="120"/>
        <w:jc w:val="center"/>
        <w:outlineLvl w:val="2"/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shd w:val="pct15" w:color="auto" w:fill="FFFFFF"/>
        </w:rPr>
      </w:pPr>
      <w:r w:rsidRPr="009015F2">
        <w:rPr>
          <w:rFonts w:ascii="微軟正黑體" w:eastAsia="微軟正黑體" w:hAnsi="微軟正黑體" w:cs="新細明體"/>
          <w:b/>
          <w:bCs/>
          <w:color w:val="1B1C1D"/>
          <w:kern w:val="0"/>
          <w:szCs w:val="24"/>
          <w:shd w:val="pct15" w:color="auto" w:fill="FFFFFF"/>
        </w:rPr>
        <w:t>結論與建議</w:t>
      </w:r>
    </w:p>
    <w:p w:rsidR="00D32F2D" w:rsidRPr="009015F2" w:rsidRDefault="009015F2" w:rsidP="009015F2">
      <w:pPr>
        <w:widowControl/>
        <w:spacing w:before="100" w:beforeAutospacing="1"/>
        <w:rPr>
          <w:rFonts w:ascii="微軟正黑體" w:eastAsia="微軟正黑體" w:hAnsi="微軟正黑體"/>
          <w:szCs w:val="24"/>
        </w:rPr>
      </w:pP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t>儘管高壓氧治療在泌尿科疾病中的多數研究證據等級不高，但文章認為它仍可作為常規治療的輔助選項。在排除禁忌症（如氣胸、發燒、密閉空間恐懼症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  <w:bdr w:val="none" w:sz="0" w:space="0" w:color="auto" w:frame="1"/>
        </w:rPr>
        <w:lastRenderedPageBreak/>
        <w:t>等）並充分告知病患風險與益處後，臨床醫師可以考慮將高壓氧治療納入考量，以期提升整體治療效果</w:t>
      </w:r>
      <w:r w:rsidRPr="009015F2">
        <w:rPr>
          <w:rFonts w:ascii="微軟正黑體" w:eastAsia="微軟正黑體" w:hAnsi="微軟正黑體" w:cs="新細明體"/>
          <w:color w:val="1B1C1D"/>
          <w:kern w:val="0"/>
          <w:szCs w:val="24"/>
        </w:rPr>
        <w:t>。</w:t>
      </w:r>
    </w:p>
    <w:sectPr w:rsidR="00D32F2D" w:rsidRPr="009015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C3EDE"/>
    <w:multiLevelType w:val="multilevel"/>
    <w:tmpl w:val="005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760F6"/>
    <w:multiLevelType w:val="multilevel"/>
    <w:tmpl w:val="26EA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F2"/>
    <w:rsid w:val="002D1D6B"/>
    <w:rsid w:val="008F2FB8"/>
    <w:rsid w:val="009015F2"/>
    <w:rsid w:val="00BA5798"/>
    <w:rsid w:val="00D32F2D"/>
    <w:rsid w:val="00D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F040B-783A-46E8-A728-5785089D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D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5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iritilibrary.com/Article/Detail/19914784-202112-202202090002-202202090002-68-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5</cp:revision>
  <dcterms:created xsi:type="dcterms:W3CDTF">2025-09-09T01:53:00Z</dcterms:created>
  <dcterms:modified xsi:type="dcterms:W3CDTF">2025-09-09T02:23:00Z</dcterms:modified>
</cp:coreProperties>
</file>